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25290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6E071599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006A6E5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 w:ascii="宋体" w:hAnsi="宋体" w:cs="宋体"/>
          <w:kern w:val="0"/>
          <w:sz w:val="24"/>
          <w:lang w:eastAsia="zh-CN"/>
        </w:rPr>
        <w:t>2025年废旧物资（旧完好吨袋和热缩膜内筒）处理</w:t>
      </w:r>
      <w:r>
        <w:rPr>
          <w:rFonts w:hint="eastAsia" w:ascii="宋体" w:hAnsi="宋体" w:cs="宋体"/>
          <w:kern w:val="0"/>
          <w:sz w:val="24"/>
        </w:rPr>
        <w:t>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天马司招（2024）CG-029号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039C9382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337833C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1F8EC2D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20BC82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24A723C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10E6D01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1D1D4CDF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790CB0F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5228E0A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27D67A9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09C725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63CD035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068129B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7E37415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hint="eastAsia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2BB7D6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E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2024-12-26T08:03:01Z</dcterms:created>
  <dc:creator>Administrator</dc:creator>
  <cp:lastModifiedBy>Moby</cp:lastModifiedBy>
  <dcterms:modified xsi:type="dcterms:W3CDTF">2024-12-26T08:03:12Z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AB9F927861F84FEB9BFFE9D14A3E530A_12</vt:lpwstr>
  </property>
</Properties>
</file>