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B8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附件一：</w:t>
      </w:r>
    </w:p>
    <w:p w14:paraId="4A24E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40"/>
          <w:szCs w:val="40"/>
          <w:lang w:val="en-US" w:eastAsia="zh-CN"/>
        </w:rPr>
        <w:t>二手车辆公开竞价售卖项目-投标须知</w:t>
      </w:r>
    </w:p>
    <w:p w14:paraId="0B009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40"/>
          <w:szCs w:val="40"/>
          <w:lang w:val="en-US" w:eastAsia="zh-CN"/>
        </w:rPr>
      </w:pPr>
    </w:p>
    <w:p w14:paraId="6A9EA604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t>第一章 出售车辆参数介绍</w:t>
      </w:r>
    </w:p>
    <w:p w14:paraId="2F85FEFA">
      <w:pPr>
        <w:pStyle w:val="2"/>
        <w:numPr>
          <w:ilvl w:val="0"/>
          <w:numId w:val="0"/>
        </w:numPr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  <w:t>一、标段一：</w:t>
      </w:r>
    </w:p>
    <w:p w14:paraId="0B0A31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</w:pPr>
      <w:r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  <w:t>1.车辆品牌/型号：大众/上汽大众/帕萨特/1.8TSI DSG尊荣版</w:t>
      </w:r>
    </w:p>
    <w:p w14:paraId="3B1E2F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宋体" w:hAnsi="宋体" w:eastAsia="宋体" w:cs="仿宋_GB2312"/>
          <w:snapToGrid w:val="0"/>
          <w:kern w:val="0"/>
          <w:sz w:val="24"/>
          <w:lang w:val="en-US" w:eastAsia="zh-CN"/>
        </w:rPr>
      </w:pPr>
      <w:r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  <w:t>2.车牌号：川JW1998</w:t>
      </w:r>
    </w:p>
    <w:p w14:paraId="4D721E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</w:pPr>
      <w:r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  <w:t>3.车辆颜色：黑色（车身镀铬防擦条）</w:t>
      </w:r>
    </w:p>
    <w:p w14:paraId="1706B6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</w:pPr>
      <w:r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  <w:t>4.购置日期：2013年1月</w:t>
      </w:r>
    </w:p>
    <w:p w14:paraId="23C40F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宋体" w:hAnsi="宋体" w:eastAsia="宋体" w:cs="仿宋_GB2312"/>
          <w:snapToGrid w:val="0"/>
          <w:kern w:val="0"/>
          <w:sz w:val="24"/>
          <w:lang w:val="en-US" w:eastAsia="zh-CN"/>
        </w:rPr>
      </w:pPr>
      <w:r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  <w:t>5.原购置价：22.98万元</w:t>
      </w:r>
    </w:p>
    <w:p w14:paraId="1C49FD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</w:pPr>
      <w:r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  <w:t>6.行驶里程：约38万公里（以交付时实际现状为准）</w:t>
      </w:r>
    </w:p>
    <w:p w14:paraId="070996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</w:pPr>
      <w:r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  <w:t>7.车辆识别代码：</w:t>
      </w:r>
      <w:r>
        <w:rPr>
          <w:rFonts w:ascii="宋体" w:hAnsi="宋体" w:eastAsia="宋体" w:cs="宋体"/>
          <w:sz w:val="24"/>
          <w:szCs w:val="24"/>
        </w:rPr>
        <w:t>LSVCH6A46DN014582</w:t>
      </w:r>
    </w:p>
    <w:p w14:paraId="5F8C5F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宋体" w:hAnsi="宋体" w:eastAsia="宋体" w:cs="仿宋_GB2312"/>
          <w:snapToGrid w:val="0"/>
          <w:kern w:val="0"/>
          <w:sz w:val="24"/>
          <w:lang w:val="en-US" w:eastAsia="zh-CN"/>
        </w:rPr>
      </w:pPr>
      <w:r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  <w:t>8.发动机号码：T57652</w:t>
      </w:r>
    </w:p>
    <w:p w14:paraId="57AAE8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</w:pPr>
      <w:r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  <w:t>9.核载人数：5人</w:t>
      </w:r>
    </w:p>
    <w:p w14:paraId="7EA12E45">
      <w:pPr>
        <w:snapToGrid w:val="0"/>
        <w:spacing w:line="360" w:lineRule="auto"/>
        <w:textAlignment w:val="auto"/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</w:pPr>
      <w:r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  <w:t>10.总质量：2060kg</w:t>
      </w:r>
    </w:p>
    <w:p w14:paraId="26F810BB">
      <w:pPr>
        <w:snapToGrid w:val="0"/>
        <w:spacing w:line="360" w:lineRule="auto"/>
        <w:textAlignment w:val="auto"/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</w:pPr>
      <w:r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  <w:t>11.外廓尺寸：4870x1834x1472mm</w:t>
      </w:r>
    </w:p>
    <w:p w14:paraId="29C017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</w:pPr>
      <w:r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  <w:t>12.车辆图片：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5"/>
        <w:gridCol w:w="4072"/>
      </w:tblGrid>
      <w:tr w14:paraId="1959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4325" w:type="dxa"/>
            <w:noWrap w:val="0"/>
            <w:vAlign w:val="top"/>
          </w:tcPr>
          <w:p w14:paraId="15733E74">
            <w:pPr>
              <w:pStyle w:val="2"/>
              <w:rPr>
                <w:rFonts w:hint="eastAsia" w:ascii="宋体" w:hAnsi="宋体" w:eastAsia="宋体" w:cs="仿宋_GB2312"/>
                <w:snapToGrid w:val="0"/>
                <w:kern w:val="0"/>
                <w:sz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477770" cy="1644015"/>
                  <wp:effectExtent l="0" t="0" r="17780" b="13335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770" cy="1644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2" w:type="dxa"/>
            <w:noWrap w:val="0"/>
            <w:vAlign w:val="top"/>
          </w:tcPr>
          <w:p w14:paraId="089F7A2B">
            <w:pPr>
              <w:pStyle w:val="2"/>
              <w:rPr>
                <w:rFonts w:hint="eastAsia" w:ascii="宋体" w:hAnsi="宋体" w:eastAsia="宋体" w:cs="仿宋_GB2312"/>
                <w:snapToGrid w:val="0"/>
                <w:kern w:val="0"/>
                <w:sz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297430" cy="1587500"/>
                  <wp:effectExtent l="0" t="0" r="7620" b="12700"/>
                  <wp:docPr id="3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430" cy="158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4B67F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after="0"/>
        <w:textAlignment w:val="auto"/>
        <w:rPr>
          <w:rFonts w:hint="eastAsia" w:ascii="宋体" w:hAnsi="宋体" w:eastAsia="宋体" w:cs="仿宋_GB2312"/>
          <w:snapToGrid w:val="0"/>
          <w:kern w:val="0"/>
          <w:sz w:val="24"/>
          <w:lang w:val="en-US" w:eastAsia="zh-CN"/>
        </w:rPr>
      </w:pPr>
    </w:p>
    <w:p w14:paraId="0DD41095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after="0"/>
        <w:jc w:val="both"/>
        <w:textAlignment w:val="auto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3455242E">
      <w:pPr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2E6E4349">
      <w:pPr>
        <w:pStyle w:val="2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23A6E0B3">
      <w:pPr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23BCBEFE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67197D2C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after="0"/>
        <w:jc w:val="center"/>
        <w:textAlignment w:val="auto"/>
        <w:rPr>
          <w:rFonts w:hint="default" w:ascii="仿宋" w:hAnsi="仿宋" w:eastAsia="仿宋"/>
          <w:b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t>第二章 投标报价须知</w:t>
      </w:r>
    </w:p>
    <w:p w14:paraId="0E5D380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after="0"/>
        <w:textAlignment w:val="auto"/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  <w:t>一、评标办法</w:t>
      </w:r>
    </w:p>
    <w:p w14:paraId="1DE182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本项目评标办法采用</w:t>
      </w:r>
      <w:r>
        <w:rPr>
          <w:rFonts w:hint="eastAsia" w:ascii="宋体" w:hAnsi="宋体"/>
          <w:color w:val="auto"/>
          <w:sz w:val="24"/>
          <w:lang w:eastAsia="zh-CN"/>
        </w:rPr>
        <w:t>最高</w:t>
      </w:r>
      <w:r>
        <w:rPr>
          <w:rFonts w:hint="eastAsia" w:ascii="宋体" w:hAnsi="宋体"/>
          <w:color w:val="auto"/>
          <w:sz w:val="24"/>
        </w:rPr>
        <w:t>投标价法，即：</w:t>
      </w:r>
      <w:r>
        <w:rPr>
          <w:rFonts w:hint="eastAsia" w:ascii="宋体" w:hAnsi="宋体"/>
          <w:color w:val="auto"/>
          <w:sz w:val="24"/>
          <w:lang w:val="en-US" w:eastAsia="zh-CN"/>
        </w:rPr>
        <w:t>按规定时间内缴纳投标保证金，并按时递交报价文件的投标人/单位，</w:t>
      </w:r>
      <w:r>
        <w:rPr>
          <w:rFonts w:hint="eastAsia" w:ascii="宋体" w:hAnsi="宋体"/>
          <w:color w:val="auto"/>
          <w:sz w:val="24"/>
        </w:rPr>
        <w:t>经</w:t>
      </w:r>
      <w:r>
        <w:rPr>
          <w:rFonts w:hint="eastAsia" w:ascii="宋体" w:hAnsi="宋体"/>
          <w:color w:val="auto"/>
          <w:sz w:val="24"/>
          <w:lang w:val="en-US" w:eastAsia="zh-CN"/>
        </w:rPr>
        <w:t>开启其报价文件后，各标段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lang w:eastAsia="zh-CN"/>
        </w:rPr>
        <w:t>最高</w:t>
      </w:r>
      <w:r>
        <w:rPr>
          <w:rFonts w:hint="eastAsia" w:ascii="宋体" w:hAnsi="宋体"/>
          <w:color w:val="auto"/>
          <w:sz w:val="24"/>
        </w:rPr>
        <w:t>投标价的投标，推荐为中标候选人。</w:t>
      </w:r>
    </w:p>
    <w:p w14:paraId="0CC436ED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="0" w:after="0"/>
        <w:textAlignment w:val="auto"/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  <w:t>付款方式</w:t>
      </w:r>
    </w:p>
    <w:p w14:paraId="6749C9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color w:val="auto"/>
          <w:sz w:val="24"/>
          <w:lang w:eastAsia="zh-CN"/>
        </w:rPr>
      </w:pP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 xml:space="preserve">2.1 </w:t>
      </w:r>
      <w:r>
        <w:rPr>
          <w:rFonts w:hint="eastAsia" w:ascii="宋体" w:hAnsi="宋体" w:eastAsia="宋体" w:cs="Times New Roman"/>
          <w:color w:val="auto"/>
          <w:sz w:val="24"/>
        </w:rPr>
        <w:t>履约保证金</w:t>
      </w:r>
      <w:r>
        <w:rPr>
          <w:rFonts w:hint="eastAsia" w:ascii="宋体" w:hAnsi="宋体" w:eastAsia="宋体" w:cs="Times New Roman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Times New Roman"/>
          <w:color w:val="auto"/>
          <w:sz w:val="24"/>
        </w:rPr>
        <w:t>投标保证金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(</w:t>
      </w:r>
      <w:r>
        <w:rPr>
          <w:rFonts w:hint="eastAsia" w:ascii="宋体" w:hAnsi="宋体" w:eastAsia="宋体" w:cs="Times New Roman"/>
          <w:color w:val="auto"/>
          <w:sz w:val="24"/>
        </w:rPr>
        <w:t>￥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2000</w:t>
      </w:r>
      <w:r>
        <w:rPr>
          <w:rFonts w:hint="eastAsia" w:ascii="宋体" w:hAnsi="宋体" w:eastAsia="宋体" w:cs="Times New Roman"/>
          <w:color w:val="auto"/>
          <w:sz w:val="24"/>
        </w:rPr>
        <w:t>元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/标段)</w:t>
      </w:r>
      <w:r>
        <w:rPr>
          <w:rFonts w:hint="eastAsia" w:ascii="宋体" w:hAnsi="宋体" w:eastAsia="宋体" w:cs="Times New Roman"/>
          <w:color w:val="auto"/>
          <w:sz w:val="24"/>
        </w:rPr>
        <w:t>自动转为合同履约保证金，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车辆过户</w:t>
      </w:r>
      <w:r>
        <w:rPr>
          <w:rFonts w:hint="eastAsia" w:ascii="宋体" w:hAnsi="宋体" w:eastAsia="宋体" w:cs="Times New Roman"/>
          <w:color w:val="auto"/>
          <w:sz w:val="24"/>
        </w:rPr>
        <w:t>完毕后，招标人30日内返还履约保证金（不计利息）</w:t>
      </w:r>
      <w:r>
        <w:rPr>
          <w:rFonts w:hint="eastAsia" w:ascii="宋体" w:hAnsi="宋体" w:eastAsia="宋体" w:cs="Times New Roman"/>
          <w:color w:val="auto"/>
          <w:sz w:val="24"/>
          <w:lang w:eastAsia="zh-CN"/>
        </w:rPr>
        <w:t>；</w:t>
      </w:r>
    </w:p>
    <w:p w14:paraId="4E6A093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after="0"/>
        <w:ind w:firstLine="480" w:firstLineChars="200"/>
        <w:textAlignment w:val="auto"/>
        <w:rPr>
          <w:rFonts w:hint="eastAsia" w:ascii="宋体" w:hAnsi="宋体" w:eastAsia="宋体" w:cs="Times New Roman"/>
          <w:b w:val="0"/>
          <w:cap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caps w:val="0"/>
          <w:color w:val="auto"/>
          <w:kern w:val="2"/>
          <w:sz w:val="24"/>
          <w:szCs w:val="24"/>
          <w:lang w:val="en-US" w:eastAsia="zh-CN" w:bidi="ar-SA"/>
        </w:rPr>
        <w:t>2.2 车辆货款：全款支付，中标人/单位在收到招标人发布的中标通知书后5个工作日内向招标人支付全额车款。</w:t>
      </w:r>
    </w:p>
    <w:p w14:paraId="3FAF0B93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="0" w:after="0"/>
        <w:textAlignment w:val="auto"/>
        <w:rPr>
          <w:rFonts w:hint="default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  <w:t>其他内容</w:t>
      </w:r>
    </w:p>
    <w:p w14:paraId="5E3A2C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color w:val="auto"/>
          <w:sz w:val="24"/>
          <w:lang w:val="en-US" w:eastAsia="zh-CN"/>
        </w:rPr>
      </w:pPr>
      <w:r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  <w:t xml:space="preserve">3.1 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中标价款为中标人/单位需向招标人支付的全部车款，车辆过户流程及过程中产生的所有费用均由中标人/单位负责，招标人仅负责配合提供相应过户资料；</w:t>
      </w:r>
    </w:p>
    <w:p w14:paraId="6C49F3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color w:val="auto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3.2 车辆过户完毕后，其资产权属则视为完全移交，其车辆的运行状况、故障等所有问题均与招标人无关，中标人/单位自行负责。</w:t>
      </w:r>
    </w:p>
    <w:p w14:paraId="0F6218C4">
      <w:pPr>
        <w:pStyle w:val="2"/>
        <w:rPr>
          <w:rFonts w:hint="eastAsia"/>
        </w:rPr>
      </w:pPr>
    </w:p>
    <w:p w14:paraId="781469ED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7AD5FC82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7F4DFC4A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3738483E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1A52F5D8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50A27BE4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000987BD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65822BBE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3C95A7FB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1A6F207A">
      <w:pPr>
        <w:pStyle w:val="2"/>
        <w:numPr>
          <w:ilvl w:val="0"/>
          <w:numId w:val="0"/>
        </w:numPr>
        <w:jc w:val="center"/>
        <w:rPr>
          <w:rFonts w:hint="default" w:ascii="仿宋" w:hAnsi="仿宋" w:eastAsia="仿宋"/>
          <w:b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t>第三章 投标报价表（模板）</w:t>
      </w:r>
    </w:p>
    <w:p w14:paraId="28236B7E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tbl>
      <w:tblPr>
        <w:tblStyle w:val="4"/>
        <w:tblW w:w="862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275"/>
        <w:gridCol w:w="1245"/>
        <w:gridCol w:w="1110"/>
        <w:gridCol w:w="1260"/>
        <w:gridCol w:w="1230"/>
        <w:gridCol w:w="1065"/>
      </w:tblGrid>
      <w:tr w14:paraId="4233F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628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FF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四川天马玻璃有限公司</w:t>
            </w:r>
          </w:p>
        </w:tc>
      </w:tr>
      <w:tr w14:paraId="06781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628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5C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二手车辆公开竞价售卖项目报价单</w:t>
            </w:r>
          </w:p>
        </w:tc>
      </w:tr>
      <w:tr w14:paraId="5A3DE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B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报价方基本情况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1A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801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9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营业执照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09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34D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1D0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3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自然人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F5E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B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316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950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DC1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6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4D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2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539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5AD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71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108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6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F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3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07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合价（元）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0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738F2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71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C9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A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帕萨特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05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4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C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19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车牌号：川JW1998</w:t>
            </w:r>
          </w:p>
        </w:tc>
      </w:tr>
      <w:tr w14:paraId="71F14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D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44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此报价仅为车辆购置价格，后期涉及的过户或其他原因产生的所有费用均由买方自行负责，卖方仅需配合出具过户资料，车辆原有违章处理事宜。</w:t>
            </w:r>
          </w:p>
        </w:tc>
      </w:tr>
      <w:tr w14:paraId="1667C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4E91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73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1、报价有效期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（说明：报价有效期不得低于30天，请报价人自行考虑市场行情风险）</w:t>
            </w:r>
          </w:p>
        </w:tc>
      </w:tr>
      <w:tr w14:paraId="634DC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1E1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86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2、报价人/单位已完全了解所报价车辆的车况及车辆的现状和可能存在的瑕疵；</w:t>
            </w:r>
          </w:p>
        </w:tc>
      </w:tr>
      <w:tr w14:paraId="323AA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4B02A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E4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3、报价人/单位自行负责车辆过户流程及相关资料办理；</w:t>
            </w:r>
          </w:p>
        </w:tc>
      </w:tr>
      <w:tr w14:paraId="3978D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81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3A03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4、报价人/单位需说明事项：</w:t>
            </w:r>
          </w:p>
        </w:tc>
      </w:tr>
      <w:tr w14:paraId="2701E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</w:trPr>
        <w:tc>
          <w:tcPr>
            <w:tcW w:w="14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EB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报价个人/单位</w:t>
            </w: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9EA28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报价单位（盖章处）：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报价时间：2024年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</w:tr>
      <w:tr w14:paraId="03739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14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80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4A41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报价人（签字捺印处）：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报价时间：2024年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</w:tr>
    </w:tbl>
    <w:p w14:paraId="682707BC">
      <w:pPr>
        <w:pStyle w:val="2"/>
        <w:rPr>
          <w:rFonts w:hint="eastAsia"/>
        </w:rPr>
      </w:pPr>
    </w:p>
    <w:p w14:paraId="7EDB5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76A34E"/>
    <w:multiLevelType w:val="singleLevel"/>
    <w:tmpl w:val="4176A34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D4908"/>
    <w:rsid w:val="41040396"/>
    <w:rsid w:val="63485C03"/>
    <w:rsid w:val="70071E49"/>
    <w:rsid w:val="758B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widowControl/>
      <w:spacing w:before="120" w:after="120" w:line="360" w:lineRule="auto"/>
      <w:jc w:val="left"/>
    </w:pPr>
    <w:rPr>
      <w:rFonts w:ascii="Calibri" w:hAnsi="Calibri"/>
      <w:b/>
      <w:caps/>
      <w:kern w:val="0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841</Words>
  <Characters>942</Characters>
  <Lines>0</Lines>
  <Paragraphs>0</Paragraphs>
  <TotalTime>44</TotalTime>
  <ScaleCrop>false</ScaleCrop>
  <LinksUpToDate>false</LinksUpToDate>
  <CharactersWithSpaces>965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2024-12-03T08:18:00Z</dcterms:created>
  <dc:creator>Administrator</dc:creator>
  <cp:lastModifiedBy>Moby</cp:lastModifiedBy>
  <dcterms:modified xsi:type="dcterms:W3CDTF">2024-12-05T06:23:48Z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02A6E17AC4DC46D3A00ABB7EC1B2758E_12</vt:lpwstr>
  </property>
</Properties>
</file>