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before="100" w:beforeAutospacing="1" w:after="100" w:afterAutospacing="1" w:line="440" w:lineRule="atLeast"/>
        <w:ind w:firstLine="480"/>
        <w:jc w:val="center"/>
        <w:rPr>
          <w:rFonts w:ascii="华文行楷" w:hAnsi="宋体" w:eastAsia="华文行楷" w:cs="宋体"/>
          <w:color w:val="333333"/>
          <w:sz w:val="24"/>
          <w:szCs w:val="24"/>
          <w:lang w:eastAsia="zh-CN"/>
        </w:rPr>
      </w:pPr>
      <w:r>
        <w:rPr>
          <w:rFonts w:hint="eastAsia" w:ascii="华文行楷" w:hAnsi="黑体" w:eastAsia="华文行楷" w:cs="宋体"/>
          <w:color w:val="333333"/>
          <w:sz w:val="36"/>
          <w:szCs w:val="36"/>
          <w:lang w:eastAsia="zh-CN"/>
        </w:rPr>
        <w:t>四川天马玻璃有限公司</w:t>
      </w:r>
    </w:p>
    <w:p>
      <w:pPr>
        <w:shd w:val="clear" w:color="auto" w:fill="FFFFFF"/>
        <w:spacing w:before="100" w:beforeAutospacing="1" w:after="100" w:afterAutospacing="1" w:line="440" w:lineRule="atLeast"/>
        <w:ind w:firstLine="480"/>
        <w:jc w:val="center"/>
        <w:rPr>
          <w:rFonts w:ascii="黑体" w:hAnsi="黑体" w:eastAsia="黑体" w:cs="宋体"/>
          <w:color w:val="333333"/>
          <w:sz w:val="36"/>
          <w:szCs w:val="36"/>
          <w:lang w:eastAsia="zh-CN"/>
        </w:rPr>
      </w:pPr>
      <w:r>
        <w:rPr>
          <w:rFonts w:hint="eastAsia" w:ascii="黑体" w:hAnsi="黑体" w:eastAsia="黑体" w:cs="宋体"/>
          <w:color w:val="333333"/>
          <w:sz w:val="36"/>
          <w:szCs w:val="36"/>
          <w:lang w:eastAsia="zh-CN"/>
        </w:rPr>
        <w:t>202</w:t>
      </w:r>
      <w:r>
        <w:rPr>
          <w:rFonts w:hint="eastAsia" w:ascii="黑体" w:hAnsi="黑体" w:eastAsia="黑体" w:cs="宋体"/>
          <w:color w:val="333333"/>
          <w:sz w:val="36"/>
          <w:szCs w:val="36"/>
          <w:lang w:val="en-US" w:eastAsia="zh-CN"/>
        </w:rPr>
        <w:t>4</w:t>
      </w:r>
      <w:r>
        <w:rPr>
          <w:rFonts w:hint="eastAsia" w:ascii="黑体" w:hAnsi="黑体" w:eastAsia="黑体" w:cs="宋体"/>
          <w:color w:val="333333"/>
          <w:sz w:val="36"/>
          <w:szCs w:val="36"/>
          <w:lang w:eastAsia="zh-CN"/>
        </w:rPr>
        <w:t>年度澄清剂采购（</w:t>
      </w:r>
      <w:r>
        <w:rPr>
          <w:rFonts w:hint="eastAsia" w:ascii="黑体" w:hAnsi="黑体" w:eastAsia="黑体" w:cs="宋体"/>
          <w:color w:val="333333"/>
          <w:sz w:val="36"/>
          <w:szCs w:val="36"/>
          <w:lang w:val="en-US" w:eastAsia="zh-CN"/>
        </w:rPr>
        <w:t>二次</w:t>
      </w:r>
      <w:r>
        <w:rPr>
          <w:rFonts w:hint="eastAsia" w:ascii="黑体" w:hAnsi="黑体" w:eastAsia="黑体" w:cs="宋体"/>
          <w:color w:val="333333"/>
          <w:sz w:val="36"/>
          <w:szCs w:val="36"/>
          <w:lang w:eastAsia="zh-CN"/>
        </w:rPr>
        <w:t>）</w:t>
      </w:r>
    </w:p>
    <w:p>
      <w:pPr>
        <w:shd w:val="clear" w:color="auto" w:fill="FFFFFF"/>
        <w:spacing w:before="100" w:beforeAutospacing="1" w:after="100" w:afterAutospacing="1" w:line="440" w:lineRule="atLeast"/>
        <w:ind w:firstLine="480"/>
        <w:jc w:val="center"/>
        <w:rPr>
          <w:rFonts w:ascii="宋体" w:hAnsi="宋体" w:eastAsia="宋体" w:cs="宋体"/>
          <w:color w:val="333333"/>
          <w:sz w:val="24"/>
          <w:szCs w:val="24"/>
          <w:lang w:eastAsia="zh-CN"/>
        </w:rPr>
      </w:pPr>
      <w:r>
        <w:rPr>
          <w:rFonts w:hint="eastAsia" w:ascii="黑体" w:hAnsi="黑体" w:eastAsia="黑体" w:cs="宋体"/>
          <w:color w:val="333333"/>
          <w:sz w:val="36"/>
          <w:szCs w:val="36"/>
          <w:lang w:eastAsia="zh-CN"/>
        </w:rPr>
        <w:t>招 标 公 告</w:t>
      </w:r>
    </w:p>
    <w:p>
      <w:pPr>
        <w:shd w:val="clear" w:color="auto" w:fill="FFFFFF"/>
        <w:spacing w:before="156" w:after="156" w:line="500" w:lineRule="atLeast"/>
        <w:ind w:firstLine="480"/>
        <w:jc w:val="center"/>
        <w:rPr>
          <w:rFonts w:ascii="宋体" w:hAnsi="宋体" w:eastAsia="宋体" w:cs="宋体"/>
          <w:sz w:val="24"/>
          <w:szCs w:val="24"/>
          <w:lang w:eastAsia="zh-CN"/>
        </w:rPr>
      </w:pPr>
      <w:r>
        <w:rPr>
          <w:rFonts w:hint="eastAsia" w:ascii="宋体" w:hAnsi="宋体" w:eastAsia="宋体" w:cs="宋体"/>
          <w:sz w:val="28"/>
          <w:szCs w:val="28"/>
          <w:lang w:eastAsia="zh-CN"/>
        </w:rPr>
        <w:t>招标编号：天马司招（202</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）原材料-</w:t>
      </w:r>
      <w:r>
        <w:rPr>
          <w:rFonts w:hint="eastAsia" w:ascii="宋体" w:hAnsi="宋体" w:eastAsia="宋体" w:cs="宋体"/>
          <w:sz w:val="28"/>
          <w:szCs w:val="28"/>
          <w:lang w:val="en-US" w:eastAsia="zh-CN"/>
        </w:rPr>
        <w:t>01</w:t>
      </w:r>
      <w:r>
        <w:rPr>
          <w:rFonts w:hint="eastAsia" w:ascii="宋体" w:hAnsi="宋体" w:eastAsia="宋体" w:cs="宋体"/>
          <w:sz w:val="28"/>
          <w:szCs w:val="28"/>
          <w:lang w:eastAsia="zh-CN"/>
        </w:rPr>
        <w:t>号</w:t>
      </w:r>
    </w:p>
    <w:p>
      <w:pPr>
        <w:shd w:val="clear" w:color="auto" w:fill="FFFFFF"/>
        <w:overflowPunct w:val="0"/>
        <w:adjustRightInd w:val="0"/>
        <w:snapToGrid w:val="0"/>
        <w:spacing w:before="312" w:beforeLines="100" w:after="312" w:afterLines="100" w:line="360" w:lineRule="auto"/>
        <w:rPr>
          <w:rFonts w:ascii="宋体" w:hAnsi="宋体" w:eastAsia="宋体" w:cs="宋体"/>
          <w:sz w:val="28"/>
          <w:szCs w:val="28"/>
          <w:lang w:eastAsia="zh-CN"/>
        </w:rPr>
      </w:pPr>
      <w:r>
        <w:rPr>
          <w:rFonts w:hint="eastAsia" w:ascii="宋体" w:hAnsi="宋体" w:eastAsia="宋体" w:cs="宋体"/>
          <w:sz w:val="28"/>
          <w:szCs w:val="28"/>
          <w:lang w:eastAsia="zh-CN"/>
        </w:rPr>
        <w:t xml:space="preserve">    四川天马玻璃有限公司（下称：招标方）现对公司202</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年生产用玻璃澄清剂进行公开招标。诚邀国内满足条件的生产厂家参与投标。</w:t>
      </w:r>
    </w:p>
    <w:p>
      <w:pPr>
        <w:pStyle w:val="9"/>
        <w:numPr>
          <w:ilvl w:val="0"/>
          <w:numId w:val="1"/>
        </w:numPr>
        <w:overflowPunct w:val="0"/>
        <w:adjustRightInd w:val="0"/>
        <w:snapToGrid w:val="0"/>
        <w:spacing w:before="312" w:beforeLines="100" w:after="312" w:afterLines="100" w:line="360" w:lineRule="auto"/>
        <w:ind w:firstLineChars="0"/>
        <w:rPr>
          <w:rFonts w:asciiTheme="majorEastAsia" w:hAnsiTheme="majorEastAsia" w:eastAsiaTheme="majorEastAsia" w:cstheme="majorEastAsia"/>
          <w:b/>
          <w:bCs/>
          <w:color w:val="333333"/>
          <w:kern w:val="0"/>
          <w:sz w:val="28"/>
          <w:szCs w:val="28"/>
        </w:rPr>
      </w:pPr>
      <w:r>
        <w:rPr>
          <w:rFonts w:hint="eastAsia" w:ascii="宋体" w:hAnsi="宋体" w:eastAsia="宋体" w:cs="Times New Roman"/>
          <w:b/>
          <w:bCs/>
          <w:sz w:val="28"/>
          <w:szCs w:val="28"/>
        </w:rPr>
        <w:t>招标项目名称、技术参数、年用量、投标保证金、付款要求</w:t>
      </w:r>
    </w:p>
    <w:tbl>
      <w:tblPr>
        <w:tblStyle w:val="5"/>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992"/>
        <w:gridCol w:w="3402"/>
        <w:gridCol w:w="1594"/>
        <w:gridCol w:w="166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lang w:eastAsia="zh-CN"/>
              </w:rPr>
            </w:pPr>
            <w:r>
              <w:rPr>
                <w:rFonts w:hint="eastAsia" w:eastAsia="宋体" w:cs="Times New Roman" w:asciiTheme="minorEastAsia" w:hAnsiTheme="minorEastAsia"/>
                <w:sz w:val="24"/>
                <w:szCs w:val="24"/>
                <w:lang w:eastAsia="zh-CN"/>
              </w:rPr>
              <w:t>标段</w:t>
            </w:r>
          </w:p>
        </w:tc>
        <w:tc>
          <w:tcPr>
            <w:tcW w:w="99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名称</w:t>
            </w:r>
          </w:p>
        </w:tc>
        <w:tc>
          <w:tcPr>
            <w:tcW w:w="34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指标</w:t>
            </w:r>
          </w:p>
        </w:tc>
        <w:tc>
          <w:tcPr>
            <w:tcW w:w="15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包装标准</w:t>
            </w:r>
          </w:p>
        </w:tc>
        <w:tc>
          <w:tcPr>
            <w:tcW w:w="1666" w:type="dxa"/>
            <w:tcBorders>
              <w:top w:val="single" w:color="auto" w:sz="4" w:space="0"/>
              <w:left w:val="single" w:color="auto" w:sz="4" w:space="0"/>
              <w:bottom w:val="single" w:color="auto" w:sz="4" w:space="0"/>
              <w:right w:val="single" w:color="auto" w:sz="4" w:space="0"/>
            </w:tcBorders>
            <w:vAlign w:val="center"/>
          </w:tcPr>
          <w:p>
            <w:pPr>
              <w:spacing w:line="360" w:lineRule="auto"/>
              <w:ind w:left="129"/>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年采购量</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 xml:space="preserve">投标 </w:t>
            </w:r>
            <w:r>
              <w:rPr>
                <w:rFonts w:hint="eastAsia" w:eastAsia="宋体" w:cs="Times New Roman" w:asciiTheme="minorEastAsia" w:hAnsiTheme="minorEastAsia"/>
                <w:sz w:val="24"/>
                <w:szCs w:val="24"/>
                <w:lang w:eastAsia="zh-CN"/>
              </w:rPr>
              <w:t xml:space="preserve">  </w:t>
            </w:r>
            <w:r>
              <w:rPr>
                <w:rFonts w:hint="eastAsia" w:eastAsia="宋体" w:cs="Times New Roman" w:asciiTheme="minorEastAsia" w:hAnsiTheme="minorEastAsia"/>
                <w:sz w:val="24"/>
                <w:szCs w:val="24"/>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lang w:eastAsia="zh-CN"/>
              </w:rPr>
            </w:pPr>
            <w:r>
              <w:rPr>
                <w:rFonts w:hint="eastAsia" w:eastAsia="宋体" w:cs="Times New Roman" w:asciiTheme="minorEastAsia" w:hAnsiTheme="minorEastAsia"/>
                <w:sz w:val="24"/>
                <w:szCs w:val="24"/>
                <w:lang w:eastAsia="zh-CN"/>
              </w:rPr>
              <w:t>标段一</w:t>
            </w:r>
          </w:p>
        </w:tc>
        <w:tc>
          <w:tcPr>
            <w:tcW w:w="992"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firstLine="0" w:firstLineChars="0"/>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白料</w:t>
            </w:r>
          </w:p>
          <w:p>
            <w:pPr>
              <w:pStyle w:val="9"/>
              <w:spacing w:line="360" w:lineRule="auto"/>
              <w:ind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rPr>
              <w:t>澄清剂</w:t>
            </w:r>
          </w:p>
        </w:tc>
        <w:tc>
          <w:tcPr>
            <w:tcW w:w="3402" w:type="dxa"/>
            <w:tcBorders>
              <w:top w:val="single" w:color="auto" w:sz="4" w:space="0"/>
              <w:left w:val="single" w:color="auto" w:sz="4" w:space="0"/>
              <w:bottom w:val="single" w:color="auto" w:sz="4" w:space="0"/>
              <w:right w:val="single" w:color="auto" w:sz="4" w:space="0"/>
            </w:tcBorders>
            <w:vAlign w:val="center"/>
          </w:tcPr>
          <w:p>
            <w:pPr>
              <w:pStyle w:val="9"/>
              <w:numPr>
                <w:ilvl w:val="0"/>
                <w:numId w:val="2"/>
              </w:numPr>
              <w:spacing w:line="360" w:lineRule="auto"/>
              <w:ind w:firstLineChars="0"/>
              <w:jc w:val="left"/>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S(以硫酸钠计)：40±0.5%</w:t>
            </w:r>
          </w:p>
          <w:p>
            <w:pPr>
              <w:pStyle w:val="9"/>
              <w:numPr>
                <w:ilvl w:val="0"/>
                <w:numId w:val="2"/>
              </w:numPr>
              <w:spacing w:line="360" w:lineRule="auto"/>
              <w:ind w:firstLineChars="0"/>
              <w:jc w:val="left"/>
              <w:rPr>
                <w:rFonts w:eastAsia="宋体" w:cs="Times New Roman" w:asciiTheme="minorEastAsia" w:hAnsiTheme="minorEastAsia"/>
                <w:sz w:val="24"/>
                <w:szCs w:val="24"/>
              </w:rPr>
            </w:pPr>
            <w:r>
              <w:rPr>
                <w:rFonts w:hint="eastAsia" w:eastAsia="宋体" w:cs="Times New Roman" w:asciiTheme="minorEastAsia" w:hAnsiTheme="minorEastAsia"/>
                <w:sz w:val="24"/>
                <w:szCs w:val="24"/>
              </w:rPr>
              <w:t>C1（氯）≤3%</w:t>
            </w:r>
          </w:p>
          <w:p>
            <w:pPr>
              <w:pStyle w:val="9"/>
              <w:numPr>
                <w:ilvl w:val="0"/>
                <w:numId w:val="2"/>
              </w:numPr>
              <w:spacing w:line="360" w:lineRule="auto"/>
              <w:ind w:firstLineChars="0"/>
              <w:jc w:val="left"/>
              <w:rPr>
                <w:rFonts w:eastAsia="宋体" w:cs="Times New Roman" w:asciiTheme="minorEastAsia" w:hAnsiTheme="minorEastAsia"/>
                <w:sz w:val="24"/>
                <w:szCs w:val="24"/>
              </w:rPr>
            </w:pPr>
            <w:r>
              <w:rPr>
                <w:rFonts w:ascii="宋体" w:hAnsi="宋体" w:eastAsia="宋体" w:cs="宋体"/>
                <w:sz w:val="24"/>
                <w:szCs w:val="24"/>
              </w:rPr>
              <w:t>氟含量为0</w:t>
            </w:r>
          </w:p>
        </w:tc>
        <w:tc>
          <w:tcPr>
            <w:tcW w:w="1594"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b/>
                <w:sz w:val="24"/>
                <w:szCs w:val="24"/>
                <w:lang w:eastAsia="zh-CN"/>
              </w:rPr>
            </w:pPr>
            <w:r>
              <w:rPr>
                <w:rFonts w:hint="eastAsia" w:eastAsia="宋体" w:cs="Times New Roman" w:asciiTheme="minorEastAsia" w:hAnsiTheme="minorEastAsia"/>
                <w:b/>
                <w:sz w:val="24"/>
                <w:szCs w:val="24"/>
                <w:lang w:eastAsia="zh-CN"/>
              </w:rPr>
              <w:t>25KG/袋</w:t>
            </w:r>
          </w:p>
          <w:p>
            <w:pPr>
              <w:spacing w:line="360" w:lineRule="auto"/>
              <w:rPr>
                <w:rFonts w:asciiTheme="minorEastAsia" w:hAnsiTheme="minorEastAsia" w:eastAsiaTheme="minorEastAsia" w:cstheme="minorBidi"/>
                <w:sz w:val="24"/>
                <w:szCs w:val="24"/>
                <w:lang w:eastAsia="zh-CN"/>
              </w:rPr>
            </w:pPr>
            <w:r>
              <w:rPr>
                <w:rFonts w:hint="eastAsia" w:eastAsia="宋体" w:cs="Times New Roman" w:asciiTheme="minorEastAsia" w:hAnsiTheme="minorEastAsia"/>
                <w:sz w:val="24"/>
                <w:szCs w:val="24"/>
                <w:lang w:eastAsia="zh-CN"/>
              </w:rPr>
              <w:t>外编织袋+内塑料薄膜</w:t>
            </w:r>
          </w:p>
        </w:tc>
        <w:tc>
          <w:tcPr>
            <w:tcW w:w="16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约</w:t>
            </w:r>
            <w:r>
              <w:rPr>
                <w:rFonts w:hint="eastAsia" w:eastAsia="宋体" w:cs="Times New Roman" w:asciiTheme="minorEastAsia" w:hAnsiTheme="minorEastAsia"/>
                <w:sz w:val="24"/>
                <w:szCs w:val="24"/>
                <w:lang w:val="en-US" w:eastAsia="zh-CN"/>
              </w:rPr>
              <w:t>1000</w:t>
            </w:r>
            <w:r>
              <w:rPr>
                <w:rFonts w:hint="eastAsia" w:eastAsia="宋体" w:cs="Times New Roman" w:asciiTheme="minorEastAsia" w:hAnsiTheme="minorEastAsia"/>
                <w:sz w:val="24"/>
                <w:szCs w:val="24"/>
              </w:rPr>
              <w:t>吨</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lang w:val="en-US" w:eastAsia="zh-CN"/>
              </w:rPr>
              <w:t>3</w:t>
            </w:r>
            <w:r>
              <w:rPr>
                <w:rFonts w:hint="eastAsia" w:eastAsia="宋体" w:cs="Times New Roman" w:asciiTheme="minorEastAsia" w:hAnsiTheme="minorEastAsia"/>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959"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rPr>
              <w:t>标段二</w:t>
            </w:r>
          </w:p>
        </w:tc>
        <w:tc>
          <w:tcPr>
            <w:tcW w:w="992"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firstLine="0" w:firstLineChars="0"/>
              <w:jc w:val="center"/>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棕料</w:t>
            </w:r>
          </w:p>
          <w:p>
            <w:pPr>
              <w:pStyle w:val="9"/>
              <w:spacing w:line="360" w:lineRule="auto"/>
              <w:ind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rPr>
              <w:t>澄清剂</w:t>
            </w:r>
          </w:p>
        </w:tc>
        <w:tc>
          <w:tcPr>
            <w:tcW w:w="3402" w:type="dxa"/>
            <w:tcBorders>
              <w:top w:val="single" w:color="auto" w:sz="4" w:space="0"/>
              <w:left w:val="single" w:color="auto" w:sz="4" w:space="0"/>
              <w:bottom w:val="single" w:color="auto" w:sz="4" w:space="0"/>
              <w:right w:val="single" w:color="auto" w:sz="4" w:space="0"/>
            </w:tcBorders>
            <w:vAlign w:val="center"/>
          </w:tcPr>
          <w:p>
            <w:pPr>
              <w:pStyle w:val="9"/>
              <w:numPr>
                <w:ilvl w:val="0"/>
                <w:numId w:val="3"/>
              </w:numPr>
              <w:spacing w:line="360" w:lineRule="auto"/>
              <w:ind w:firstLineChars="0"/>
              <w:jc w:val="left"/>
              <w:rPr>
                <w:rFonts w:asciiTheme="minorEastAsia" w:hAnsiTheme="minorEastAsia" w:eastAsiaTheme="minorEastAsia" w:cstheme="minorBidi"/>
                <w:sz w:val="24"/>
                <w:szCs w:val="24"/>
              </w:rPr>
            </w:pPr>
            <w:r>
              <w:rPr>
                <w:rFonts w:hint="eastAsia" w:eastAsia="宋体" w:cs="Times New Roman" w:asciiTheme="minorEastAsia" w:hAnsiTheme="minorEastAsia"/>
                <w:sz w:val="24"/>
                <w:szCs w:val="24"/>
              </w:rPr>
              <w:t>S(以硫酸钠计)：20±0.5%</w:t>
            </w:r>
          </w:p>
          <w:p>
            <w:pPr>
              <w:pStyle w:val="9"/>
              <w:numPr>
                <w:ilvl w:val="0"/>
                <w:numId w:val="3"/>
              </w:numPr>
              <w:spacing w:line="360" w:lineRule="auto"/>
              <w:ind w:left="360" w:leftChars="0" w:hanging="360" w:firstLineChars="0"/>
              <w:jc w:val="left"/>
              <w:rPr>
                <w:rFonts w:hint="eastAsia" w:eastAsia="宋体" w:cs="Times New Roman" w:asciiTheme="minorEastAsia" w:hAnsiTheme="minorEastAsia"/>
                <w:sz w:val="24"/>
                <w:szCs w:val="24"/>
              </w:rPr>
            </w:pPr>
            <w:r>
              <w:rPr>
                <w:rFonts w:hint="eastAsia" w:eastAsia="宋体" w:cs="Times New Roman" w:asciiTheme="minorEastAsia" w:hAnsiTheme="minorEastAsia"/>
                <w:sz w:val="24"/>
                <w:szCs w:val="24"/>
              </w:rPr>
              <w:t>C1（氯）≤3%</w:t>
            </w:r>
          </w:p>
          <w:p>
            <w:pPr>
              <w:pStyle w:val="9"/>
              <w:numPr>
                <w:ilvl w:val="0"/>
                <w:numId w:val="3"/>
              </w:numPr>
              <w:spacing w:line="360" w:lineRule="auto"/>
              <w:ind w:left="360" w:leftChars="0" w:hanging="360" w:firstLineChars="0"/>
              <w:jc w:val="left"/>
              <w:rPr>
                <w:rFonts w:hint="eastAsia" w:eastAsia="宋体" w:cs="Times New Roman" w:asciiTheme="minorEastAsia" w:hAnsiTheme="minorEastAsia"/>
                <w:sz w:val="24"/>
                <w:szCs w:val="24"/>
              </w:rPr>
            </w:pPr>
            <w:r>
              <w:rPr>
                <w:rFonts w:ascii="宋体" w:hAnsi="宋体" w:eastAsia="宋体" w:cs="宋体"/>
                <w:sz w:val="24"/>
                <w:szCs w:val="24"/>
              </w:rPr>
              <w:t>氟含量为0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heme="minorEastAsia" w:hAnsiTheme="minorEastAsia" w:eastAsiaTheme="minorEastAsia" w:cstheme="minorBidi"/>
                <w:sz w:val="24"/>
                <w:szCs w:val="24"/>
                <w:lang w:eastAsia="zh-CN"/>
              </w:rPr>
            </w:pPr>
          </w:p>
        </w:tc>
        <w:tc>
          <w:tcPr>
            <w:tcW w:w="1666"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left="112"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rPr>
              <w:t>约500吨</w:t>
            </w:r>
          </w:p>
        </w:tc>
        <w:tc>
          <w:tcPr>
            <w:tcW w:w="1134" w:type="dxa"/>
            <w:tcBorders>
              <w:top w:val="single" w:color="auto" w:sz="4" w:space="0"/>
              <w:left w:val="single" w:color="auto" w:sz="4" w:space="0"/>
              <w:bottom w:val="single" w:color="auto" w:sz="4" w:space="0"/>
              <w:right w:val="single" w:color="auto" w:sz="4" w:space="0"/>
            </w:tcBorders>
            <w:vAlign w:val="center"/>
          </w:tcPr>
          <w:p>
            <w:pPr>
              <w:pStyle w:val="9"/>
              <w:spacing w:line="360" w:lineRule="auto"/>
              <w:ind w:firstLine="0" w:firstLineChars="0"/>
              <w:jc w:val="center"/>
              <w:rPr>
                <w:rFonts w:eastAsia="宋体" w:cs="Times New Roman" w:asciiTheme="minorEastAsia" w:hAnsiTheme="minorEastAsia"/>
                <w:sz w:val="24"/>
                <w:szCs w:val="24"/>
              </w:rPr>
            </w:pPr>
            <w:r>
              <w:rPr>
                <w:rFonts w:hint="eastAsia" w:eastAsia="宋体" w:cs="Times New Roman" w:asciiTheme="minorEastAsia" w:hAnsiTheme="minorEastAsia"/>
                <w:sz w:val="24"/>
                <w:szCs w:val="24"/>
                <w:lang w:val="en-US" w:eastAsia="zh-CN"/>
              </w:rPr>
              <w:t>2</w:t>
            </w:r>
            <w:r>
              <w:rPr>
                <w:rFonts w:hint="eastAsia" w:eastAsia="宋体" w:cs="Times New Roman" w:asciiTheme="minorEastAsia" w:hAnsiTheme="minorEastAsia"/>
                <w:sz w:val="24"/>
                <w:szCs w:val="24"/>
              </w:rPr>
              <w:t>万元</w:t>
            </w:r>
          </w:p>
        </w:tc>
      </w:tr>
    </w:tbl>
    <w:p>
      <w:pPr>
        <w:overflowPunct w:val="0"/>
        <w:adjustRightInd w:val="0"/>
        <w:snapToGrid w:val="0"/>
        <w:spacing w:line="360" w:lineRule="auto"/>
        <w:rPr>
          <w:rFonts w:ascii="宋体" w:hAnsi="宋体" w:eastAsia="宋体" w:cs="宋体"/>
          <w:b/>
          <w:bCs/>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说明：各投标单位可选择上表所有标段予以投标，也可选择任意标段予以投标；投标保证金按照上表所对应的保证金额度进行缴纳。</w:t>
      </w:r>
    </w:p>
    <w:p>
      <w:pPr>
        <w:overflowPunct w:val="0"/>
        <w:adjustRightInd w:val="0"/>
        <w:snapToGrid w:val="0"/>
        <w:spacing w:line="360" w:lineRule="auto"/>
        <w:rPr>
          <w:rFonts w:ascii="宋体" w:hAnsi="宋体" w:eastAsia="宋体" w:cs="宋体"/>
          <w:b/>
          <w:bCs/>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二、投标须知</w:t>
      </w:r>
    </w:p>
    <w:p>
      <w:pPr>
        <w:pStyle w:val="2"/>
        <w:adjustRightInd w:val="0"/>
        <w:snapToGrid w:val="0"/>
        <w:spacing w:line="360" w:lineRule="auto"/>
        <w:rPr>
          <w:color w:val="FF0000"/>
          <w:sz w:val="28"/>
        </w:rPr>
      </w:pPr>
      <w:r>
        <w:rPr>
          <w:rFonts w:hint="eastAsia"/>
          <w:sz w:val="28"/>
        </w:rPr>
        <w:t>1、本次招标内容为</w:t>
      </w:r>
      <w:r>
        <w:rPr>
          <w:rFonts w:hint="eastAsia"/>
          <w:iCs/>
          <w:sz w:val="28"/>
          <w:szCs w:val="28"/>
        </w:rPr>
        <w:t>招标方202</w:t>
      </w:r>
      <w:r>
        <w:rPr>
          <w:rFonts w:hint="eastAsia"/>
          <w:iCs/>
          <w:sz w:val="28"/>
          <w:szCs w:val="28"/>
          <w:lang w:val="en-US" w:eastAsia="zh-CN"/>
        </w:rPr>
        <w:t>4</w:t>
      </w:r>
      <w:r>
        <w:rPr>
          <w:rFonts w:hint="eastAsia"/>
          <w:iCs/>
          <w:sz w:val="28"/>
          <w:szCs w:val="28"/>
        </w:rPr>
        <w:t>年度生产用“澄清剂”的招标</w:t>
      </w:r>
      <w:r>
        <w:rPr>
          <w:rFonts w:hint="eastAsia" w:asciiTheme="minorEastAsia" w:hAnsiTheme="minorEastAsia" w:cstheme="minorEastAsia"/>
          <w:iCs/>
          <w:sz w:val="28"/>
          <w:szCs w:val="28"/>
        </w:rPr>
        <w:t>。</w:t>
      </w:r>
    </w:p>
    <w:p>
      <w:pPr>
        <w:pStyle w:val="2"/>
        <w:adjustRightInd w:val="0"/>
        <w:snapToGrid w:val="0"/>
        <w:spacing w:line="360" w:lineRule="auto"/>
        <w:rPr>
          <w:sz w:val="28"/>
        </w:rPr>
      </w:pPr>
      <w:r>
        <w:rPr>
          <w:rFonts w:hint="eastAsia"/>
          <w:sz w:val="28"/>
        </w:rPr>
        <w:t>2、</w:t>
      </w:r>
      <w:r>
        <w:rPr>
          <w:rFonts w:hint="eastAsia" w:hAnsi="宋体" w:cs="宋体"/>
          <w:kern w:val="0"/>
          <w:sz w:val="28"/>
          <w:szCs w:val="28"/>
        </w:rPr>
        <w:t>本着公开、公平、公正、诚实信用、阳光透明的原则面向全社会进行公开招标</w:t>
      </w:r>
      <w:r>
        <w:rPr>
          <w:rFonts w:hint="eastAsia" w:hAnsi="宋体" w:cs="宋体"/>
          <w:sz w:val="27"/>
          <w:szCs w:val="27"/>
          <w:shd w:val="clear" w:color="auto" w:fill="FBFDFE"/>
        </w:rPr>
        <w:t>，欢迎有符合资质的生产厂家或代理商参与投标</w:t>
      </w:r>
      <w:r>
        <w:rPr>
          <w:rFonts w:hint="eastAsia"/>
          <w:sz w:val="28"/>
        </w:rPr>
        <w:t>。</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cstheme="minorEastAsia"/>
          <w:color w:val="000000" w:themeColor="text1"/>
          <w:sz w:val="28"/>
          <w:szCs w:val="28"/>
          <w14:textFill>
            <w14:solidFill>
              <w14:schemeClr w14:val="tx1"/>
            </w14:solidFill>
          </w14:textFill>
        </w:rPr>
        <w:t>3</w:t>
      </w:r>
      <w:r>
        <w:rPr>
          <w:rFonts w:hint="eastAsia"/>
          <w:color w:val="000000" w:themeColor="text1"/>
          <w:sz w:val="28"/>
          <w:szCs w:val="28"/>
          <w14:textFill>
            <w14:solidFill>
              <w14:schemeClr w14:val="tx1"/>
            </w14:solidFill>
          </w14:textFill>
        </w:rPr>
        <w:t>、投标保证金：</w:t>
      </w:r>
      <w:r>
        <w:rPr>
          <w:rFonts w:hint="eastAsia"/>
          <w:sz w:val="28"/>
          <w:szCs w:val="28"/>
        </w:rPr>
        <w:t>投标方于</w:t>
      </w:r>
      <w:r>
        <w:rPr>
          <w:sz w:val="28"/>
          <w:szCs w:val="28"/>
        </w:rPr>
        <w:t>20</w:t>
      </w:r>
      <w:r>
        <w:rPr>
          <w:rFonts w:hint="eastAsia"/>
          <w:sz w:val="28"/>
          <w:szCs w:val="28"/>
          <w:lang w:val="en-US" w:eastAsia="zh-CN"/>
        </w:rPr>
        <w:t>24</w:t>
      </w:r>
      <w:r>
        <w:rPr>
          <w:rFonts w:hint="eastAsia"/>
          <w:sz w:val="28"/>
          <w:szCs w:val="28"/>
        </w:rPr>
        <w:t>年</w:t>
      </w:r>
      <w:r>
        <w:rPr>
          <w:rFonts w:hint="eastAsia"/>
          <w:sz w:val="28"/>
          <w:szCs w:val="28"/>
          <w:lang w:val="en-US" w:eastAsia="zh-CN"/>
        </w:rPr>
        <w:t>2</w:t>
      </w:r>
      <w:r>
        <w:rPr>
          <w:rFonts w:hint="eastAsia"/>
          <w:sz w:val="28"/>
          <w:szCs w:val="28"/>
        </w:rPr>
        <w:t>月</w:t>
      </w:r>
      <w:r>
        <w:rPr>
          <w:rFonts w:hint="eastAsia"/>
          <w:sz w:val="28"/>
          <w:szCs w:val="28"/>
          <w:lang w:val="en-US" w:eastAsia="zh-CN"/>
        </w:rPr>
        <w:t>18</w:t>
      </w:r>
      <w:r>
        <w:rPr>
          <w:rFonts w:hint="eastAsia"/>
          <w:sz w:val="28"/>
          <w:szCs w:val="28"/>
        </w:rPr>
        <w:t>日</w:t>
      </w:r>
      <w:r>
        <w:rPr>
          <w:sz w:val="28"/>
          <w:szCs w:val="28"/>
        </w:rPr>
        <w:t>17:30</w:t>
      </w:r>
      <w:r>
        <w:rPr>
          <w:rFonts w:hint="eastAsia"/>
          <w:sz w:val="28"/>
          <w:szCs w:val="28"/>
        </w:rPr>
        <w:t>时（北京时间，下同）前以</w:t>
      </w:r>
      <w:r>
        <w:rPr>
          <w:rFonts w:hint="eastAsia" w:ascii="宋体" w:hAnsi="宋体" w:cs="宋体"/>
          <w:sz w:val="28"/>
          <w:szCs w:val="28"/>
        </w:rPr>
        <w:t>银行转账方式向招标方指定账户（开户行名称：四川天马玻璃有限公司，开户银行及账号：工行射洪县支行 2310 4641 0902 0103 760）缴纳足额的投标保证金</w:t>
      </w:r>
      <w:r>
        <w:rPr>
          <w:rFonts w:hint="eastAsia" w:hAnsi="宋体" w:cs="宋体"/>
          <w:sz w:val="28"/>
          <w:szCs w:val="28"/>
        </w:rPr>
        <w:t>。若投标方在招标方账户有足额的货款或保证金，则投标方不需重新缴纳保证金，只需书面委托招标方将原合同履约保证金或者货款转为此次投标保证金即可；若在招标方账户无足额保证金，须补齐或缴纳足额的保证金。</w:t>
      </w:r>
      <w:r>
        <w:rPr>
          <w:rFonts w:hint="eastAsia"/>
          <w:sz w:val="28"/>
          <w:szCs w:val="28"/>
        </w:rPr>
        <w:t>在招标结束、确定中标并签订合同后，未中标者的投标保证金在</w:t>
      </w:r>
      <w:r>
        <w:rPr>
          <w:sz w:val="28"/>
          <w:szCs w:val="28"/>
        </w:rPr>
        <w:t>10</w:t>
      </w:r>
      <w:r>
        <w:rPr>
          <w:rFonts w:hint="eastAsia"/>
          <w:sz w:val="28"/>
          <w:szCs w:val="28"/>
        </w:rPr>
        <w:t>个工作日内不计息一次性全额退回；中标者的投标保证金自动</w:t>
      </w:r>
      <w:r>
        <w:rPr>
          <w:rFonts w:hint="eastAsia" w:asciiTheme="minorEastAsia" w:hAnsiTheme="minorEastAsia" w:eastAsiaTheme="minorEastAsia" w:cstheme="minorEastAsia"/>
          <w:sz w:val="28"/>
          <w:szCs w:val="28"/>
        </w:rPr>
        <w:t>转为合同履约保证金。</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4、交货时间及数量：合同签订后以招标方每月订单为准。</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5、结算方式：电汇结算。货物验收合格后，供方开具13%税率的增值税专用发票，在招标方财务挂账40天后以银行电汇方式支付货款。</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6、本次招标拒绝转包、分包。拒绝以联合体的形式投标。</w:t>
      </w:r>
    </w:p>
    <w:p>
      <w:pPr>
        <w:shd w:val="clear" w:color="auto" w:fill="FFFFFF"/>
        <w:adjustRightInd w:val="0"/>
        <w:snapToGrid w:val="0"/>
        <w:spacing w:line="360" w:lineRule="auto"/>
        <w:rPr>
          <w:rFonts w:ascii="宋体" w:hAnsi="宋体" w:cs="宋体"/>
          <w:sz w:val="28"/>
          <w:szCs w:val="28"/>
          <w:lang w:eastAsia="zh-CN"/>
        </w:rPr>
      </w:pPr>
      <w:r>
        <w:rPr>
          <w:rFonts w:hint="eastAsia" w:asciiTheme="minorEastAsia" w:hAnsiTheme="minorEastAsia"/>
          <w:sz w:val="28"/>
          <w:szCs w:val="28"/>
          <w:lang w:eastAsia="zh-CN"/>
        </w:rPr>
        <w:t>7</w:t>
      </w:r>
      <w:r>
        <w:rPr>
          <w:rFonts w:hint="eastAsia"/>
          <w:sz w:val="28"/>
          <w:szCs w:val="28"/>
          <w:lang w:eastAsia="zh-CN"/>
        </w:rPr>
        <w:t>、纪律要求：</w:t>
      </w:r>
      <w:r>
        <w:rPr>
          <w:rFonts w:hint="eastAsia" w:ascii="宋体" w:hAnsi="宋体" w:eastAsia="宋体" w:cs="Times New Roman"/>
          <w:sz w:val="28"/>
          <w:szCs w:val="28"/>
          <w:lang w:eastAsia="zh-CN"/>
        </w:rPr>
        <w:t>投标方或投标方工作人员或中间人在本投标过程中不得以货币、实物、有价证券、吃请或其他任何形式贿赂招标方相关人员；</w:t>
      </w:r>
      <w:r>
        <w:rPr>
          <w:rFonts w:hint="eastAsia" w:ascii="宋体" w:hAnsi="宋体" w:cs="宋体"/>
          <w:sz w:val="28"/>
          <w:szCs w:val="28"/>
          <w:lang w:eastAsia="zh-CN"/>
        </w:rPr>
        <w:t>投标人不得有串标、围标、提供虚假证明材料、转包、分包、联合投标等违规投标行为，一经查实、将没收全额投标保证金；并取消投标资格。</w:t>
      </w:r>
    </w:p>
    <w:p>
      <w:pPr>
        <w:pStyle w:val="3"/>
        <w:widowControl/>
        <w:shd w:val="clear" w:color="auto" w:fill="FFFFFF"/>
        <w:adjustRightInd w:val="0"/>
        <w:snapToGrid w:val="0"/>
        <w:spacing w:line="360" w:lineRule="auto"/>
        <w:rPr>
          <w:rFonts w:ascii="宋体" w:hAnsi="宋体" w:cs="宋体"/>
          <w:b/>
          <w:sz w:val="28"/>
          <w:szCs w:val="28"/>
        </w:rPr>
      </w:pPr>
      <w:r>
        <w:rPr>
          <w:rFonts w:hint="eastAsia" w:ascii="宋体" w:hAnsi="宋体" w:cs="宋体"/>
          <w:b/>
          <w:sz w:val="28"/>
          <w:szCs w:val="28"/>
        </w:rPr>
        <w:t>三、投标人的资质要求及审查方式</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资质及能力要求：具有独立法人资格，且具备以下相关资质条件、能力和信誉。</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（1）投标人须在中华人民共和国工商部门登记注册、具有独立法人资格的企业。</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（2）企业实缴资金（人民币）不少于</w:t>
      </w: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rPr>
        <w:t>0万元人民币。</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（3）投标单位必须是专业的生产厂家或代理商（代理商需提供生产厂家代理证书或授权委托书）。</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（4）生产厂家生产能力：不低于2000吨/年。</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（5）信用中国网站无不良记录。</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、财务要求：财务状况良好，近3年无亏损，有足够的资金能力来承担本项目的实施。</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3、业绩要求：投标人需提供近3年国内玻璃厂的类似业绩至少3例。</w:t>
      </w:r>
    </w:p>
    <w:p>
      <w:pPr>
        <w:shd w:val="clear" w:color="auto" w:fill="FFFFFF"/>
        <w:adjustRightInd w:val="0"/>
        <w:snapToGrid w:val="0"/>
        <w:spacing w:line="360" w:lineRule="auto"/>
        <w:rPr>
          <w:rFonts w:ascii="宋体" w:hAnsi="宋体" w:cs="宋体"/>
          <w:sz w:val="28"/>
          <w:szCs w:val="28"/>
          <w:lang w:eastAsia="zh-CN"/>
        </w:rPr>
      </w:pPr>
      <w:r>
        <w:rPr>
          <w:rFonts w:hint="eastAsia" w:ascii="宋体" w:hAnsi="宋体" w:cs="宋体"/>
          <w:sz w:val="28"/>
          <w:szCs w:val="28"/>
          <w:lang w:eastAsia="zh-CN"/>
        </w:rPr>
        <w:t>4、资格审查方式：本次招标资格审查方式为资格后审。</w:t>
      </w:r>
    </w:p>
    <w:p>
      <w:pPr>
        <w:shd w:val="clear" w:color="auto" w:fill="FFFFFF"/>
        <w:adjustRightInd w:val="0"/>
        <w:snapToGrid w:val="0"/>
        <w:spacing w:line="360" w:lineRule="auto"/>
        <w:rPr>
          <w:rFonts w:hint="default" w:ascii="宋体" w:hAnsi="宋体" w:cs="宋体"/>
          <w:b/>
          <w:sz w:val="28"/>
          <w:szCs w:val="28"/>
          <w:lang w:val="en-US" w:eastAsia="zh-CN"/>
        </w:rPr>
      </w:pPr>
      <w:r>
        <w:rPr>
          <w:rFonts w:hint="eastAsia" w:ascii="宋体" w:hAnsi="宋体" w:cs="宋体"/>
          <w:b/>
          <w:sz w:val="28"/>
          <w:szCs w:val="28"/>
          <w:lang w:eastAsia="zh-CN"/>
        </w:rPr>
        <w:t xml:space="preserve">四、 </w:t>
      </w:r>
      <w:r>
        <w:rPr>
          <w:rFonts w:hint="eastAsia" w:ascii="宋体" w:hAnsi="宋体" w:cs="宋体"/>
          <w:b/>
          <w:sz w:val="28"/>
          <w:szCs w:val="28"/>
          <w:lang w:val="en-US" w:eastAsia="zh-CN"/>
        </w:rPr>
        <w:t>报名资料</w:t>
      </w:r>
    </w:p>
    <w:p>
      <w:pPr>
        <w:shd w:val="clear" w:color="auto" w:fill="FFFFFF"/>
        <w:overflowPunct w:val="0"/>
        <w:adjustRightInd w:val="0"/>
        <w:snapToGrid w:val="0"/>
        <w:spacing w:line="360" w:lineRule="auto"/>
        <w:ind w:firstLine="560" w:firstLineChars="200"/>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凡有意参加投标者，请于 202</w:t>
      </w:r>
      <w:r>
        <w:rPr>
          <w:rFonts w:hint="eastAsia" w:ascii="宋体" w:hAnsi="宋体" w:eastAsia="宋体" w:cs="宋体"/>
          <w:bCs/>
          <w:color w:val="000000" w:themeColor="text1"/>
          <w:sz w:val="28"/>
          <w:szCs w:val="28"/>
          <w:lang w:val="en-US" w:eastAsia="zh-CN"/>
          <w14:textFill>
            <w14:solidFill>
              <w14:schemeClr w14:val="tx1"/>
            </w14:solidFill>
          </w14:textFill>
        </w:rPr>
        <w:t>4</w:t>
      </w:r>
      <w:r>
        <w:rPr>
          <w:rFonts w:hint="eastAsia" w:ascii="宋体" w:hAnsi="宋体" w:eastAsia="宋体" w:cs="宋体"/>
          <w:bCs/>
          <w:color w:val="000000" w:themeColor="text1"/>
          <w:sz w:val="28"/>
          <w:szCs w:val="28"/>
          <w:lang w:eastAsia="zh-CN"/>
          <w14:textFill>
            <w14:solidFill>
              <w14:schemeClr w14:val="tx1"/>
            </w14:solidFill>
          </w14:textFill>
        </w:rPr>
        <w:t>年</w:t>
      </w:r>
      <w:r>
        <w:rPr>
          <w:rFonts w:hint="eastAsia" w:ascii="宋体" w:hAnsi="宋体" w:eastAsia="宋体" w:cs="宋体"/>
          <w:bCs/>
          <w:color w:val="000000" w:themeColor="text1"/>
          <w:sz w:val="28"/>
          <w:szCs w:val="28"/>
          <w:lang w:val="en-US" w:eastAsia="zh-CN"/>
          <w14:textFill>
            <w14:solidFill>
              <w14:schemeClr w14:val="tx1"/>
            </w14:solidFill>
          </w14:textFill>
        </w:rPr>
        <w:t>2</w:t>
      </w:r>
      <w:r>
        <w:rPr>
          <w:rFonts w:hint="eastAsia" w:ascii="宋体" w:hAnsi="宋体" w:eastAsia="宋体" w:cs="宋体"/>
          <w:bCs/>
          <w:color w:val="000000" w:themeColor="text1"/>
          <w:sz w:val="28"/>
          <w:szCs w:val="28"/>
          <w:lang w:eastAsia="zh-CN"/>
          <w14:textFill>
            <w14:solidFill>
              <w14:schemeClr w14:val="tx1"/>
            </w14:solidFill>
          </w14:textFill>
        </w:rPr>
        <w:t>月</w:t>
      </w:r>
      <w:r>
        <w:rPr>
          <w:rFonts w:hint="eastAsia" w:ascii="宋体" w:hAnsi="宋体" w:eastAsia="宋体" w:cs="宋体"/>
          <w:bCs/>
          <w:color w:val="000000" w:themeColor="text1"/>
          <w:sz w:val="28"/>
          <w:szCs w:val="28"/>
          <w:lang w:val="en-US" w:eastAsia="zh-CN"/>
          <w14:textFill>
            <w14:solidFill>
              <w14:schemeClr w14:val="tx1"/>
            </w14:solidFill>
          </w14:textFill>
        </w:rPr>
        <w:t>6</w:t>
      </w:r>
      <w:r>
        <w:rPr>
          <w:rFonts w:hint="eastAsia" w:ascii="宋体" w:hAnsi="宋体" w:eastAsia="宋体" w:cs="宋体"/>
          <w:bCs/>
          <w:color w:val="000000" w:themeColor="text1"/>
          <w:sz w:val="28"/>
          <w:szCs w:val="28"/>
          <w:lang w:eastAsia="zh-CN"/>
          <w14:textFill>
            <w14:solidFill>
              <w14:schemeClr w14:val="tx1"/>
            </w14:solidFill>
          </w14:textFill>
        </w:rPr>
        <w:t>日至 202</w:t>
      </w:r>
      <w:r>
        <w:rPr>
          <w:rFonts w:hint="eastAsia" w:ascii="宋体" w:hAnsi="宋体" w:eastAsia="宋体" w:cs="宋体"/>
          <w:bCs/>
          <w:color w:val="000000" w:themeColor="text1"/>
          <w:sz w:val="28"/>
          <w:szCs w:val="28"/>
          <w:lang w:val="en-US" w:eastAsia="zh-CN"/>
          <w14:textFill>
            <w14:solidFill>
              <w14:schemeClr w14:val="tx1"/>
            </w14:solidFill>
          </w14:textFill>
        </w:rPr>
        <w:t>4</w:t>
      </w:r>
      <w:r>
        <w:rPr>
          <w:rFonts w:hint="eastAsia" w:ascii="宋体" w:hAnsi="宋体" w:eastAsia="宋体" w:cs="宋体"/>
          <w:bCs/>
          <w:color w:val="000000" w:themeColor="text1"/>
          <w:sz w:val="28"/>
          <w:szCs w:val="28"/>
          <w:lang w:eastAsia="zh-CN"/>
          <w14:textFill>
            <w14:solidFill>
              <w14:schemeClr w14:val="tx1"/>
            </w14:solidFill>
          </w14:textFill>
        </w:rPr>
        <w:t>年</w:t>
      </w:r>
      <w:r>
        <w:rPr>
          <w:rFonts w:hint="eastAsia" w:ascii="宋体" w:hAnsi="宋体" w:eastAsia="宋体" w:cs="宋体"/>
          <w:bCs/>
          <w:color w:val="000000" w:themeColor="text1"/>
          <w:sz w:val="28"/>
          <w:szCs w:val="28"/>
          <w:lang w:val="en-US" w:eastAsia="zh-CN"/>
          <w14:textFill>
            <w14:solidFill>
              <w14:schemeClr w14:val="tx1"/>
            </w14:solidFill>
          </w14:textFill>
        </w:rPr>
        <w:t>2</w:t>
      </w:r>
      <w:r>
        <w:rPr>
          <w:rFonts w:hint="eastAsia" w:ascii="宋体" w:hAnsi="宋体" w:eastAsia="宋体" w:cs="宋体"/>
          <w:bCs/>
          <w:color w:val="000000" w:themeColor="text1"/>
          <w:sz w:val="28"/>
          <w:szCs w:val="28"/>
          <w:lang w:eastAsia="zh-CN"/>
          <w14:textFill>
            <w14:solidFill>
              <w14:schemeClr w14:val="tx1"/>
            </w14:solidFill>
          </w14:textFill>
        </w:rPr>
        <w:t>月</w:t>
      </w:r>
      <w:r>
        <w:rPr>
          <w:rFonts w:hint="eastAsia" w:ascii="宋体" w:hAnsi="宋体" w:eastAsia="宋体" w:cs="宋体"/>
          <w:bCs/>
          <w:color w:val="000000" w:themeColor="text1"/>
          <w:sz w:val="28"/>
          <w:szCs w:val="28"/>
          <w:lang w:val="en-US" w:eastAsia="zh-CN"/>
          <w14:textFill>
            <w14:solidFill>
              <w14:schemeClr w14:val="tx1"/>
            </w14:solidFill>
          </w14:textFill>
        </w:rPr>
        <w:t>18</w:t>
      </w:r>
      <w:r>
        <w:rPr>
          <w:rFonts w:hint="eastAsia" w:ascii="宋体" w:hAnsi="宋体" w:eastAsia="宋体" w:cs="宋体"/>
          <w:bCs/>
          <w:color w:val="000000" w:themeColor="text1"/>
          <w:sz w:val="28"/>
          <w:szCs w:val="28"/>
          <w:lang w:eastAsia="zh-CN"/>
          <w14:textFill>
            <w14:solidFill>
              <w14:schemeClr w14:val="tx1"/>
            </w14:solidFill>
          </w14:textFill>
        </w:rPr>
        <w:t>日(法定公休日、法定节假日除外)，每日上午 08：30 时至 11：30 时，下午 14：00 时至 17：</w:t>
      </w:r>
      <w:r>
        <w:rPr>
          <w:rFonts w:hint="eastAsia" w:ascii="宋体" w:hAnsi="宋体" w:eastAsia="宋体" w:cs="宋体"/>
          <w:bCs/>
          <w:color w:val="000000" w:themeColor="text1"/>
          <w:sz w:val="28"/>
          <w:szCs w:val="28"/>
          <w:lang w:val="en-US" w:eastAsia="zh-CN"/>
          <w14:textFill>
            <w14:solidFill>
              <w14:schemeClr w14:val="tx1"/>
            </w14:solidFill>
          </w14:textFill>
        </w:rPr>
        <w:t>3</w:t>
      </w:r>
      <w:r>
        <w:rPr>
          <w:rFonts w:hint="eastAsia" w:ascii="宋体" w:hAnsi="宋体" w:eastAsia="宋体" w:cs="宋体"/>
          <w:bCs/>
          <w:color w:val="000000" w:themeColor="text1"/>
          <w:sz w:val="28"/>
          <w:szCs w:val="28"/>
          <w:lang w:eastAsia="zh-CN"/>
          <w14:textFill>
            <w14:solidFill>
              <w14:schemeClr w14:val="tx1"/>
            </w14:solidFill>
          </w14:textFill>
        </w:rPr>
        <w:t xml:space="preserve">0 时(北京时间，下同)以电子邮件方式提供下列证件及资料（均需加盖公章）： </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（1）法定代表人资格证明书、法人授权委托书、法定代表人及被授权人身份证复印件；</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 xml:space="preserve">（2）注册于中华人民共和国的企业法人营业执照复印件，开户许可证，质量、环境、职业健康管理体系认证证书（若有）； </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（3）投标报名函(见附件)；</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（4）提供20</w:t>
      </w:r>
      <w:r>
        <w:rPr>
          <w:rFonts w:hint="eastAsia" w:ascii="宋体" w:hAnsi="宋体" w:eastAsia="宋体" w:cs="宋体"/>
          <w:bCs/>
          <w:color w:val="000000" w:themeColor="text1"/>
          <w:sz w:val="28"/>
          <w:szCs w:val="28"/>
          <w:lang w:val="en-US" w:eastAsia="zh-CN"/>
          <w14:textFill>
            <w14:solidFill>
              <w14:schemeClr w14:val="tx1"/>
            </w14:solidFill>
          </w14:textFill>
        </w:rPr>
        <w:t>21</w:t>
      </w:r>
      <w:r>
        <w:rPr>
          <w:rFonts w:hint="eastAsia" w:ascii="宋体" w:hAnsi="宋体" w:eastAsia="宋体" w:cs="宋体"/>
          <w:bCs/>
          <w:color w:val="000000" w:themeColor="text1"/>
          <w:sz w:val="28"/>
          <w:szCs w:val="28"/>
          <w:lang w:eastAsia="zh-CN"/>
          <w14:textFill>
            <w14:solidFill>
              <w14:schemeClr w14:val="tx1"/>
            </w14:solidFill>
          </w14:textFill>
        </w:rPr>
        <w:t>-202</w:t>
      </w:r>
      <w:r>
        <w:rPr>
          <w:rFonts w:hint="eastAsia" w:ascii="宋体" w:hAnsi="宋体" w:eastAsia="宋体" w:cs="宋体"/>
          <w:bCs/>
          <w:color w:val="000000" w:themeColor="text1"/>
          <w:sz w:val="28"/>
          <w:szCs w:val="28"/>
          <w:lang w:val="en-US" w:eastAsia="zh-CN"/>
          <w14:textFill>
            <w14:solidFill>
              <w14:schemeClr w14:val="tx1"/>
            </w14:solidFill>
          </w14:textFill>
        </w:rPr>
        <w:t>3</w:t>
      </w:r>
      <w:r>
        <w:rPr>
          <w:rFonts w:hint="eastAsia" w:ascii="宋体" w:hAnsi="宋体" w:eastAsia="宋体" w:cs="宋体"/>
          <w:bCs/>
          <w:color w:val="000000" w:themeColor="text1"/>
          <w:sz w:val="28"/>
          <w:szCs w:val="28"/>
          <w:lang w:eastAsia="zh-CN"/>
          <w14:textFill>
            <w14:solidFill>
              <w14:schemeClr w14:val="tx1"/>
            </w14:solidFill>
          </w14:textFill>
        </w:rPr>
        <w:t>年财务报表（资产负债表、现将流量表、利润表）；</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（5）提供近三年类似业绩，不少于3例；</w:t>
      </w:r>
    </w:p>
    <w:p>
      <w:pPr>
        <w:shd w:val="clear" w:color="auto" w:fill="FFFFFF"/>
        <w:overflowPunct w:val="0"/>
        <w:adjustRightInd w:val="0"/>
        <w:snapToGrid w:val="0"/>
        <w:spacing w:line="360" w:lineRule="auto"/>
        <w:rPr>
          <w:rFonts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（6）信用中国网址无不良记录查询证明。</w:t>
      </w:r>
    </w:p>
    <w:p>
      <w:pPr>
        <w:shd w:val="clear" w:color="auto" w:fill="FFFFFF"/>
        <w:overflowPunct w:val="0"/>
        <w:adjustRightInd w:val="0"/>
        <w:snapToGrid w:val="0"/>
        <w:spacing w:line="360" w:lineRule="auto"/>
        <w:rPr>
          <w:rFonts w:ascii="宋体" w:hAnsi="宋体" w:eastAsia="宋体" w:cs="宋体"/>
          <w:b/>
          <w:bCs/>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 xml:space="preserve">五、报名时间及方式 </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1、报名时间：202</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6日</w:t>
      </w:r>
      <w:r>
        <w:rPr>
          <w:rFonts w:hint="eastAsia" w:ascii="宋体" w:hAnsi="宋体" w:eastAsia="宋体"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2024年2</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18</w:t>
      </w:r>
      <w:r>
        <w:rPr>
          <w:rFonts w:hint="eastAsia" w:ascii="宋体" w:hAnsi="宋体" w:eastAsia="宋体" w:cs="宋体"/>
          <w:color w:val="000000" w:themeColor="text1"/>
          <w:sz w:val="28"/>
          <w:szCs w:val="28"/>
          <w:lang w:eastAsia="zh-CN"/>
          <w14:textFill>
            <w14:solidFill>
              <w14:schemeClr w14:val="tx1"/>
            </w14:solidFill>
          </w14:textFill>
        </w:rPr>
        <w:t>日，8:30—12:00,14:00—17:30（双休日、节假日除外，下同）</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2、报名方式：投标方将投标报名文件通过邮件的方式发送至招标方指定邮箱Email:</w:t>
      </w:r>
      <w:r>
        <w:rPr>
          <w:rFonts w:hint="eastAsia" w:ascii="宋体" w:hAnsi="宋体" w:eastAsia="宋体" w:cs="宋体"/>
          <w:color w:val="000000" w:themeColor="text1"/>
          <w:sz w:val="28"/>
          <w:szCs w:val="28"/>
          <w:lang w:val="en-US" w:eastAsia="zh-CN"/>
          <w14:textFill>
            <w14:solidFill>
              <w14:schemeClr w14:val="tx1"/>
            </w14:solidFill>
          </w14:textFill>
        </w:rPr>
        <w:t>mayuanjing</w:t>
      </w:r>
      <w:r>
        <w:rPr>
          <w:rFonts w:hint="eastAsia" w:ascii="宋体" w:hAnsi="宋体" w:eastAsia="宋体" w:cs="宋体"/>
          <w:color w:val="000000" w:themeColor="text1"/>
          <w:sz w:val="28"/>
          <w:szCs w:val="28"/>
          <w:lang w:eastAsia="zh-CN"/>
          <w14:textFill>
            <w14:solidFill>
              <w14:schemeClr w14:val="tx1"/>
            </w14:solidFill>
          </w14:textFill>
        </w:rPr>
        <w:t>@smglass.com.cn</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3、收 件 人：四川天马玻璃有限公司招标采购委员会</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4、地    址：四川省射洪市沱牌镇沱牌大道999—A号</w:t>
      </w:r>
    </w:p>
    <w:p>
      <w:pPr>
        <w:pStyle w:val="3"/>
        <w:widowControl/>
        <w:shd w:val="clear" w:color="auto" w:fill="FFFFFF"/>
        <w:adjustRightInd w:val="0"/>
        <w:snapToGrid w:val="0"/>
        <w:spacing w:line="360" w:lineRule="auto"/>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5、联系方式：</w:t>
      </w:r>
    </w:p>
    <w:p>
      <w:pPr>
        <w:shd w:val="clear" w:color="auto" w:fill="FFFFFF"/>
        <w:adjustRightInd w:val="0"/>
        <w:snapToGrid w:val="0"/>
        <w:spacing w:line="360" w:lineRule="auto"/>
        <w:rPr>
          <w:rFonts w:ascii="宋体" w:hAnsi="宋体" w:cs="宋体"/>
          <w:sz w:val="28"/>
          <w:szCs w:val="28"/>
          <w:lang w:eastAsia="zh-CN"/>
        </w:rPr>
      </w:pPr>
      <w:r>
        <w:rPr>
          <w:rFonts w:hint="eastAsia" w:ascii="宋体" w:hAnsi="宋体" w:cs="宋体"/>
          <w:sz w:val="28"/>
          <w:szCs w:val="28"/>
          <w:lang w:val="en-US" w:eastAsia="zh-CN"/>
        </w:rPr>
        <w:t>马女士18728509373</w:t>
      </w:r>
      <w:r>
        <w:rPr>
          <w:rFonts w:hint="eastAsia" w:ascii="宋体" w:hAnsi="宋体" w:cs="宋体"/>
          <w:sz w:val="28"/>
          <w:szCs w:val="28"/>
          <w:lang w:eastAsia="zh-CN"/>
        </w:rPr>
        <w:t xml:space="preserve">  0825-6766888-8312  </w:t>
      </w:r>
    </w:p>
    <w:p>
      <w:pPr>
        <w:shd w:val="clear" w:color="auto" w:fill="FFFFFF"/>
        <w:adjustRightInd w:val="0"/>
        <w:snapToGrid w:val="0"/>
        <w:spacing w:line="360" w:lineRule="auto"/>
        <w:rPr>
          <w:rFonts w:ascii="宋体" w:hAnsi="宋体" w:cs="宋体"/>
          <w:b/>
          <w:sz w:val="28"/>
          <w:szCs w:val="28"/>
          <w:lang w:eastAsia="zh-CN"/>
        </w:rPr>
      </w:pPr>
      <w:r>
        <w:rPr>
          <w:rFonts w:hint="eastAsia" w:ascii="宋体" w:hAnsi="宋体" w:cs="宋体"/>
          <w:b/>
          <w:sz w:val="28"/>
          <w:szCs w:val="28"/>
          <w:lang w:eastAsia="zh-CN"/>
        </w:rPr>
        <w:t>六、投标文件发放</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1、发放时间：202</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19日</w:t>
      </w:r>
      <w:r>
        <w:rPr>
          <w:rFonts w:hint="eastAsia" w:ascii="宋体" w:hAnsi="宋体" w:eastAsia="宋体" w:cs="宋体"/>
          <w:color w:val="000000" w:themeColor="text1"/>
          <w:sz w:val="28"/>
          <w:szCs w:val="28"/>
          <w:lang w:eastAsia="zh-CN"/>
          <w14:textFill>
            <w14:solidFill>
              <w14:schemeClr w14:val="tx1"/>
            </w14:solidFill>
          </w14:textFill>
        </w:rPr>
        <w:t>，8:30—12:00,14:00—17:30。</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2、发放地点：四川天马玻璃有限公司招标采购委员会办公室（采购部）</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3、获取方式：报名成功且已缴纳保证金的投标人，凭银行转账凭证以邮件的方式索取招标文件（招标文件不收费）。</w:t>
      </w:r>
    </w:p>
    <w:p>
      <w:pPr>
        <w:shd w:val="clear" w:color="auto" w:fill="FFFFFF"/>
        <w:overflowPunct w:val="0"/>
        <w:adjustRightInd w:val="0"/>
        <w:snapToGrid w:val="0"/>
        <w:spacing w:line="360" w:lineRule="auto"/>
        <w:rPr>
          <w:rFonts w:ascii="宋体" w:hAnsi="宋体" w:eastAsia="宋体" w:cs="宋体"/>
          <w:b/>
          <w:bCs/>
          <w:color w:val="000000" w:themeColor="text1"/>
          <w:sz w:val="28"/>
          <w:szCs w:val="28"/>
          <w:lang w:eastAsia="zh-CN"/>
          <w14:textFill>
            <w14:solidFill>
              <w14:schemeClr w14:val="tx1"/>
            </w14:solidFill>
          </w14:textFill>
        </w:rPr>
      </w:pPr>
      <w:r>
        <w:rPr>
          <w:rFonts w:hint="eastAsia" w:ascii="宋体" w:hAnsi="宋体" w:eastAsia="宋体" w:cs="宋体"/>
          <w:b/>
          <w:bCs/>
          <w:color w:val="000000" w:themeColor="text1"/>
          <w:sz w:val="28"/>
          <w:szCs w:val="28"/>
          <w:lang w:eastAsia="zh-CN"/>
          <w14:textFill>
            <w14:solidFill>
              <w14:schemeClr w14:val="tx1"/>
            </w14:solidFill>
          </w14:textFill>
        </w:rPr>
        <w:t>七、投标文件的组成、要求及递交</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1、投标书组成</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（1）投标书及投标书目录</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（2）投标须知</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（3）投标文件要求提供的所有资料</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（4）投标报价表</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2、投标书的签署、密封及标记</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（1）投标书的签署：投标书须由投标人法定代表人或法定代表人委托代理人签署；电话、传真、邮件、微信、QQ等形式送达的投标书不予接受。</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（2）投标书的密封与标记：投标书须密封完好，须在封口处加盖投标单位公章，并确保投标书标记清晰。</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3、投标书的递交及截止日期：投标书递交截止日期为202</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28</w:t>
      </w:r>
      <w:r>
        <w:rPr>
          <w:rFonts w:hint="eastAsia" w:ascii="宋体" w:hAnsi="宋体" w:eastAsia="宋体" w:cs="宋体"/>
          <w:color w:val="000000" w:themeColor="text1"/>
          <w:sz w:val="28"/>
          <w:szCs w:val="28"/>
          <w:lang w:eastAsia="zh-CN"/>
          <w14:textFill>
            <w14:solidFill>
              <w14:schemeClr w14:val="tx1"/>
            </w14:solidFill>
          </w14:textFill>
        </w:rPr>
        <w:t>日10:00前。投标人须在招标人规定的投标截止日期之前将投标书邮寄或送至招标人处，截止投标日期之后的投标文件，做废标处理。若投标人发现投标书有误，需在投标截止日期前用正式函件更正，否则以原投标书为准。</w:t>
      </w:r>
    </w:p>
    <w:p>
      <w:pPr>
        <w:shd w:val="clear" w:color="auto" w:fill="FFFFFF"/>
        <w:overflowPunct w:val="0"/>
        <w:adjustRightInd w:val="0"/>
        <w:snapToGrid w:val="0"/>
        <w:spacing w:line="360" w:lineRule="auto"/>
        <w:rPr>
          <w:sz w:val="28"/>
          <w:szCs w:val="28"/>
          <w:lang w:eastAsia="zh-CN"/>
        </w:rPr>
      </w:pPr>
      <w:r>
        <w:rPr>
          <w:rFonts w:hint="eastAsia" w:ascii="宋体" w:hAnsi="宋体" w:eastAsia="宋体" w:cs="宋体"/>
          <w:b/>
          <w:sz w:val="28"/>
          <w:szCs w:val="28"/>
          <w:shd w:val="clear" w:color="auto" w:fill="FFFFFF"/>
          <w:lang w:eastAsia="zh-CN" w:bidi="ar"/>
        </w:rPr>
        <w:t>八、开标日期及地点、评标办法、中标、合同签订：</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1、开标日期：拟定于202</w:t>
      </w: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ascii="宋体" w:hAnsi="宋体" w:eastAsia="宋体" w:cs="宋体"/>
          <w:color w:val="000000" w:themeColor="text1"/>
          <w:sz w:val="28"/>
          <w:szCs w:val="28"/>
          <w:lang w:val="en-US" w:eastAsia="zh-CN"/>
          <w14:textFill>
            <w14:solidFill>
              <w14:schemeClr w14:val="tx1"/>
            </w14:solidFill>
          </w14:textFill>
        </w:rPr>
        <w:t>29</w:t>
      </w:r>
      <w:r>
        <w:rPr>
          <w:rFonts w:hint="eastAsia" w:ascii="宋体" w:hAnsi="宋体" w:eastAsia="宋体" w:cs="宋体"/>
          <w:color w:val="000000" w:themeColor="text1"/>
          <w:sz w:val="28"/>
          <w:szCs w:val="28"/>
          <w:lang w:eastAsia="zh-CN"/>
          <w14:textFill>
            <w14:solidFill>
              <w14:schemeClr w14:val="tx1"/>
            </w14:solidFill>
          </w14:textFill>
        </w:rPr>
        <w:t>日10:00</w:t>
      </w:r>
      <w:r>
        <w:rPr>
          <w:rFonts w:hint="eastAsia" w:ascii="宋体" w:hAnsi="宋体" w:eastAsia="宋体" w:cs="宋体"/>
          <w:color w:val="000000" w:themeColor="text1"/>
          <w:sz w:val="28"/>
          <w:szCs w:val="28"/>
          <w:lang w:val="en-US" w:eastAsia="zh-CN"/>
          <w14:textFill>
            <w14:solidFill>
              <w14:schemeClr w14:val="tx1"/>
            </w14:solidFill>
          </w14:textFill>
        </w:rPr>
        <w:t>时</w:t>
      </w:r>
      <w:r>
        <w:rPr>
          <w:rFonts w:hint="eastAsia" w:ascii="宋体" w:hAnsi="宋体" w:eastAsia="宋体" w:cs="宋体"/>
          <w:color w:val="000000" w:themeColor="text1"/>
          <w:sz w:val="28"/>
          <w:szCs w:val="28"/>
          <w:lang w:eastAsia="zh-CN"/>
          <w14:textFill>
            <w14:solidFill>
              <w14:schemeClr w14:val="tx1"/>
            </w14:solidFill>
          </w14:textFill>
        </w:rPr>
        <w:t>，若有变动另行通知。</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2、开标地点：四川天马玻璃有限公司四楼会议室</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评标办法、中标、合同签订（详见招标文件）。招标方评标委员会对投标人投标资料进行综合评审后，择优选择中标人。招标人对未中标的投标人不作任何未中标的原因解释，招标人对投标书实行保密管理，概不退还。</w:t>
      </w:r>
    </w:p>
    <w:p>
      <w:pPr>
        <w:shd w:val="clear" w:color="auto" w:fill="FFFFFF"/>
        <w:overflowPunct w:val="0"/>
        <w:adjustRightInd w:val="0"/>
        <w:snapToGrid w:val="0"/>
        <w:spacing w:line="360" w:lineRule="auto"/>
        <w:rPr>
          <w:rFonts w:ascii="宋体" w:hAnsi="宋体" w:eastAsia="宋体" w:cs="宋体"/>
          <w:b/>
          <w:sz w:val="28"/>
          <w:szCs w:val="28"/>
          <w:shd w:val="clear" w:color="auto" w:fill="FFFFFF"/>
          <w:lang w:bidi="ar"/>
        </w:rPr>
      </w:pPr>
      <w:r>
        <w:rPr>
          <w:rFonts w:hint="eastAsia" w:ascii="宋体" w:hAnsi="宋体" w:eastAsia="宋体" w:cs="宋体"/>
          <w:b/>
          <w:sz w:val="28"/>
          <w:szCs w:val="28"/>
          <w:shd w:val="clear" w:color="auto" w:fill="FFFFFF"/>
          <w:lang w:bidi="ar"/>
        </w:rPr>
        <w:t>九、发布公告的媒介</w:t>
      </w:r>
    </w:p>
    <w:p>
      <w:pPr>
        <w:shd w:val="clear" w:color="auto" w:fill="FFFFFF"/>
        <w:overflowPunct w:val="0"/>
        <w:adjustRightInd w:val="0"/>
        <w:snapToGrid w:val="0"/>
        <w:spacing w:line="360" w:lineRule="auto"/>
        <w:rPr>
          <w:rFonts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shd w:val="clear" w:color="auto" w:fill="FFFFFF"/>
          <w:lang w:eastAsia="zh-CN" w:bidi="ar"/>
        </w:rPr>
        <w:t>1、本次招标公告于202</w:t>
      </w:r>
      <w:r>
        <w:rPr>
          <w:rFonts w:hint="eastAsia" w:ascii="宋体" w:hAnsi="宋体" w:eastAsia="宋体" w:cs="宋体"/>
          <w:sz w:val="28"/>
          <w:szCs w:val="28"/>
          <w:shd w:val="clear" w:color="auto" w:fill="FFFFFF"/>
          <w:lang w:val="en-US" w:eastAsia="zh-CN" w:bidi="ar"/>
        </w:rPr>
        <w:t>4</w:t>
      </w:r>
      <w:r>
        <w:rPr>
          <w:rFonts w:hint="eastAsia" w:ascii="宋体" w:hAnsi="宋体" w:eastAsia="宋体" w:cs="宋体"/>
          <w:sz w:val="28"/>
          <w:szCs w:val="28"/>
          <w:shd w:val="clear" w:color="auto" w:fill="FFFFFF"/>
          <w:lang w:eastAsia="zh-CN" w:bidi="ar"/>
        </w:rPr>
        <w:t>年</w:t>
      </w:r>
      <w:r>
        <w:rPr>
          <w:rFonts w:hint="eastAsia" w:ascii="宋体" w:hAnsi="宋体" w:eastAsia="宋体" w:cs="宋体"/>
          <w:sz w:val="28"/>
          <w:szCs w:val="28"/>
          <w:shd w:val="clear" w:color="auto" w:fill="FFFFFF"/>
          <w:lang w:val="en-US" w:eastAsia="zh-CN" w:bidi="ar"/>
        </w:rPr>
        <w:t>2</w:t>
      </w:r>
      <w:r>
        <w:rPr>
          <w:rFonts w:hint="eastAsia" w:ascii="宋体" w:hAnsi="宋体" w:eastAsia="宋体" w:cs="宋体"/>
          <w:sz w:val="28"/>
          <w:szCs w:val="28"/>
          <w:shd w:val="clear" w:color="auto" w:fill="FFFFFF"/>
          <w:lang w:eastAsia="zh-CN" w:bidi="ar"/>
        </w:rPr>
        <w:t>月</w:t>
      </w:r>
      <w:r>
        <w:rPr>
          <w:rFonts w:hint="eastAsia" w:ascii="宋体" w:hAnsi="宋体" w:eastAsia="宋体" w:cs="宋体"/>
          <w:sz w:val="28"/>
          <w:szCs w:val="28"/>
          <w:shd w:val="clear" w:color="auto" w:fill="FFFFFF"/>
          <w:lang w:val="en-US" w:eastAsia="zh-CN" w:bidi="ar"/>
        </w:rPr>
        <w:t>6</w:t>
      </w:r>
      <w:r>
        <w:rPr>
          <w:rFonts w:hint="eastAsia" w:ascii="宋体" w:hAnsi="宋体" w:eastAsia="宋体" w:cs="宋体"/>
          <w:sz w:val="28"/>
          <w:szCs w:val="28"/>
          <w:shd w:val="clear" w:color="auto" w:fill="FFFFFF"/>
          <w:lang w:eastAsia="zh-CN" w:bidi="ar"/>
        </w:rPr>
        <w:t>日在四川天马玻璃有限</w:t>
      </w:r>
      <w:r>
        <w:rPr>
          <w:rFonts w:hint="eastAsia" w:ascii="宋体" w:hAnsi="宋体" w:eastAsia="宋体" w:cs="宋体"/>
          <w:sz w:val="28"/>
          <w:szCs w:val="28"/>
          <w:shd w:val="clear" w:color="auto" w:fill="FFFFFF"/>
          <w:lang w:bidi="ar"/>
        </w:rPr>
        <w:t>公司</w:t>
      </w:r>
      <w:r>
        <w:rPr>
          <w:rFonts w:hint="eastAsia" w:ascii="宋体" w:hAnsi="宋体" w:eastAsia="宋体" w:cs="宋体"/>
          <w:sz w:val="28"/>
          <w:szCs w:val="28"/>
          <w:shd w:val="clear" w:color="auto" w:fill="FFFFFF"/>
          <w:lang w:eastAsia="zh-CN" w:bidi="ar"/>
        </w:rPr>
        <w:t>官网</w:t>
      </w:r>
      <w:r>
        <w:rPr>
          <w:rFonts w:hint="eastAsia" w:ascii="宋体" w:hAnsi="宋体" w:eastAsia="宋体" w:cs="宋体"/>
          <w:sz w:val="28"/>
          <w:szCs w:val="28"/>
          <w:u w:val="single"/>
          <w:shd w:val="clear" w:color="auto" w:fill="FFFFFF"/>
          <w:lang w:bidi="ar"/>
        </w:rPr>
        <w:t>http:</w:t>
      </w:r>
      <w:r>
        <w:rPr>
          <w:rFonts w:hint="eastAsia" w:ascii="宋体" w:hAnsi="宋体" w:eastAsia="宋体" w:cs="宋体"/>
          <w:sz w:val="28"/>
          <w:szCs w:val="28"/>
          <w:u w:val="single"/>
          <w:shd w:val="clear" w:color="auto" w:fill="FFFFFF"/>
          <w:lang w:eastAsia="zh-CN" w:bidi="ar"/>
        </w:rPr>
        <w:t>//</w:t>
      </w:r>
      <w:r>
        <w:rPr>
          <w:rFonts w:hint="eastAsia" w:ascii="宋体" w:hAnsi="宋体" w:eastAsia="宋体" w:cs="宋体"/>
          <w:sz w:val="28"/>
          <w:szCs w:val="28"/>
          <w:u w:val="single"/>
          <w:shd w:val="clear" w:color="auto" w:fill="FFFFFF"/>
          <w:lang w:bidi="ar"/>
        </w:rPr>
        <w:t xml:space="preserve"> smglass.com.cn</w:t>
      </w:r>
      <w:r>
        <w:rPr>
          <w:rFonts w:hint="eastAsia" w:ascii="宋体" w:hAnsi="宋体" w:eastAsia="宋体" w:cs="宋体"/>
          <w:sz w:val="28"/>
          <w:szCs w:val="28"/>
          <w:shd w:val="clear" w:color="auto" w:fill="FFFFFF"/>
          <w:lang w:bidi="ar"/>
        </w:rPr>
        <w:t>、舍得酒业股份有限公司官网</w:t>
      </w:r>
      <w:r>
        <w:fldChar w:fldCharType="begin"/>
      </w:r>
      <w:r>
        <w:instrText xml:space="preserve"> HYPERLINK "http://www.tuopaishede.cn" </w:instrText>
      </w:r>
      <w:r>
        <w:fldChar w:fldCharType="separate"/>
      </w:r>
      <w:r>
        <w:rPr>
          <w:rStyle w:val="7"/>
          <w:color w:val="auto"/>
          <w:sz w:val="28"/>
          <w:lang w:bidi="ar"/>
        </w:rPr>
        <w:t>http://www.tuopaishede.cn</w:t>
      </w:r>
      <w:r>
        <w:rPr>
          <w:rStyle w:val="7"/>
          <w:color w:val="auto"/>
          <w:sz w:val="28"/>
          <w:lang w:bidi="ar"/>
        </w:rPr>
        <w:fldChar w:fldCharType="end"/>
      </w:r>
      <w:r>
        <w:rPr>
          <w:rFonts w:hint="eastAsia" w:ascii="宋体" w:hAnsi="宋体" w:eastAsia="宋体" w:cs="宋体"/>
          <w:sz w:val="28"/>
          <w:szCs w:val="28"/>
          <w:shd w:val="clear" w:color="auto" w:fill="FFFFFF"/>
          <w:lang w:bidi="ar"/>
        </w:rPr>
        <w:t>、中国招标采购导航网</w:t>
      </w:r>
      <w:r>
        <w:rPr>
          <w:rFonts w:hint="eastAsia" w:ascii="宋体" w:hAnsi="宋体" w:eastAsia="宋体" w:cs="宋体"/>
          <w:sz w:val="28"/>
          <w:szCs w:val="28"/>
          <w:u w:val="single"/>
          <w:shd w:val="clear" w:color="auto" w:fill="FFFFFF"/>
          <w:lang w:bidi="ar"/>
        </w:rPr>
        <w:t>http://www.okcis.cn</w:t>
      </w:r>
      <w:r>
        <w:rPr>
          <w:rFonts w:hint="eastAsia" w:ascii="宋体" w:hAnsi="宋体" w:eastAsia="宋体" w:cs="宋体"/>
          <w:color w:val="000000" w:themeColor="text1"/>
          <w:sz w:val="28"/>
          <w:szCs w:val="28"/>
          <w14:textFill>
            <w14:solidFill>
              <w14:schemeClr w14:val="tx1"/>
            </w14:solidFill>
          </w14:textFill>
        </w:rPr>
        <w:t>发布。</w:t>
      </w:r>
    </w:p>
    <w:p>
      <w:pPr>
        <w:shd w:val="clear" w:color="auto" w:fill="FFFFFF"/>
        <w:overflowPunct w:val="0"/>
        <w:adjustRightInd w:val="0"/>
        <w:snapToGrid w:val="0"/>
        <w:spacing w:line="360" w:lineRule="auto"/>
        <w:rPr>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2、本公告有效期截止至开标当日18:00。</w:t>
      </w:r>
    </w:p>
    <w:p>
      <w:pPr>
        <w:shd w:val="clear" w:color="auto" w:fill="FFFFFF"/>
        <w:overflowPunct w:val="0"/>
        <w:adjustRightInd w:val="0"/>
        <w:snapToGrid w:val="0"/>
        <w:spacing w:line="360" w:lineRule="auto"/>
        <w:ind w:right="280"/>
        <w:jc w:val="right"/>
        <w:rPr>
          <w:rFonts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四川天马玻璃有限公司</w:t>
      </w:r>
    </w:p>
    <w:p>
      <w:pPr>
        <w:tabs>
          <w:tab w:val="left" w:pos="540"/>
        </w:tabs>
        <w:adjustRightInd w:val="0"/>
        <w:snapToGrid w:val="0"/>
        <w:spacing w:line="400" w:lineRule="exact"/>
        <w:ind w:firstLine="562" w:firstLineChars="200"/>
        <w:rPr>
          <w:rFonts w:ascii="宋体" w:hAnsi="宋体" w:eastAsia="宋体" w:cs="宋体"/>
          <w:b/>
          <w:sz w:val="32"/>
          <w:szCs w:val="32"/>
          <w:lang w:eastAsia="zh-CN"/>
        </w:rPr>
      </w:pPr>
      <w:r>
        <w:rPr>
          <w:rFonts w:hint="eastAsia" w:ascii="宋体" w:hAnsi="宋体" w:eastAsia="宋体" w:cs="宋体"/>
          <w:b/>
          <w:color w:val="000000" w:themeColor="text1"/>
          <w:sz w:val="28"/>
          <w:szCs w:val="28"/>
          <w:lang w:eastAsia="zh-CN"/>
          <w14:textFill>
            <w14:solidFill>
              <w14:schemeClr w14:val="tx1"/>
            </w14:solidFill>
          </w14:textFill>
        </w:rPr>
        <w:t xml:space="preserve">                                         </w:t>
      </w:r>
      <w:r>
        <w:rPr>
          <w:rFonts w:hint="eastAsia" w:ascii="宋体" w:hAnsi="宋体" w:eastAsia="宋体" w:cs="宋体"/>
          <w:b/>
          <w:color w:val="000000" w:themeColor="text1"/>
          <w:sz w:val="28"/>
          <w:szCs w:val="28"/>
          <w:lang w:val="en-US" w:eastAsia="zh-CN"/>
          <w14:textFill>
            <w14:solidFill>
              <w14:schemeClr w14:val="tx1"/>
            </w14:solidFill>
          </w14:textFill>
        </w:rPr>
        <w:t xml:space="preserve">   </w:t>
      </w:r>
      <w:r>
        <w:rPr>
          <w:rFonts w:hint="eastAsia" w:ascii="宋体" w:hAnsi="宋体" w:eastAsia="宋体" w:cs="宋体"/>
          <w:b/>
          <w:color w:val="000000" w:themeColor="text1"/>
          <w:sz w:val="28"/>
          <w:szCs w:val="28"/>
          <w:lang w:eastAsia="zh-CN"/>
          <w14:textFill>
            <w14:solidFill>
              <w14:schemeClr w14:val="tx1"/>
            </w14:solidFill>
          </w14:textFill>
        </w:rPr>
        <w:t>二0二</w:t>
      </w:r>
      <w:r>
        <w:rPr>
          <w:rFonts w:hint="eastAsia" w:ascii="宋体" w:hAnsi="宋体" w:eastAsia="宋体" w:cs="宋体"/>
          <w:b/>
          <w:color w:val="000000" w:themeColor="text1"/>
          <w:sz w:val="28"/>
          <w:szCs w:val="28"/>
          <w:lang w:val="en-US" w:eastAsia="zh-CN"/>
          <w14:textFill>
            <w14:solidFill>
              <w14:schemeClr w14:val="tx1"/>
            </w14:solidFill>
          </w14:textFill>
        </w:rPr>
        <w:t>四</w:t>
      </w:r>
      <w:r>
        <w:rPr>
          <w:rFonts w:hint="eastAsia" w:ascii="宋体" w:hAnsi="宋体" w:eastAsia="宋体" w:cs="宋体"/>
          <w:b/>
          <w:color w:val="000000" w:themeColor="text1"/>
          <w:sz w:val="28"/>
          <w:szCs w:val="28"/>
          <w:lang w:eastAsia="zh-CN"/>
          <w14:textFill>
            <w14:solidFill>
              <w14:schemeClr w14:val="tx1"/>
            </w14:solidFill>
          </w14:textFill>
        </w:rPr>
        <w:t>年</w:t>
      </w:r>
      <w:r>
        <w:rPr>
          <w:rFonts w:hint="eastAsia" w:ascii="宋体" w:hAnsi="宋体" w:eastAsia="宋体" w:cs="宋体"/>
          <w:b/>
          <w:color w:val="000000" w:themeColor="text1"/>
          <w:sz w:val="28"/>
          <w:szCs w:val="28"/>
          <w:lang w:val="en-US" w:eastAsia="zh-CN"/>
          <w14:textFill>
            <w14:solidFill>
              <w14:schemeClr w14:val="tx1"/>
            </w14:solidFill>
          </w14:textFill>
        </w:rPr>
        <w:t>二</w:t>
      </w:r>
      <w:r>
        <w:rPr>
          <w:rFonts w:hint="eastAsia" w:ascii="宋体" w:hAnsi="宋体" w:eastAsia="宋体" w:cs="宋体"/>
          <w:b/>
          <w:color w:val="000000" w:themeColor="text1"/>
          <w:sz w:val="28"/>
          <w:szCs w:val="28"/>
          <w:lang w:eastAsia="zh-CN"/>
          <w14:textFill>
            <w14:solidFill>
              <w14:schemeClr w14:val="tx1"/>
            </w14:solidFill>
          </w14:textFill>
        </w:rPr>
        <w:t>月</w:t>
      </w:r>
      <w:bookmarkStart w:id="0" w:name="_GoBack"/>
      <w:bookmarkEnd w:id="0"/>
      <w:r>
        <w:rPr>
          <w:rFonts w:hint="eastAsia" w:ascii="宋体" w:hAnsi="宋体" w:eastAsia="宋体" w:cs="宋体"/>
          <w:b/>
          <w:color w:val="000000" w:themeColor="text1"/>
          <w:sz w:val="28"/>
          <w:szCs w:val="28"/>
          <w:lang w:val="en-US" w:eastAsia="zh-CN"/>
          <w14:textFill>
            <w14:solidFill>
              <w14:schemeClr w14:val="tx1"/>
            </w14:solidFill>
          </w14:textFill>
        </w:rPr>
        <w:t>六</w:t>
      </w:r>
      <w:r>
        <w:rPr>
          <w:rFonts w:hint="eastAsia" w:ascii="宋体" w:hAnsi="宋体" w:eastAsia="宋体" w:cs="宋体"/>
          <w:b/>
          <w:color w:val="000000" w:themeColor="text1"/>
          <w:sz w:val="28"/>
          <w:szCs w:val="28"/>
          <w:lang w:eastAsia="zh-CN"/>
          <w14:textFill>
            <w14:solidFill>
              <w14:schemeClr w14:val="tx1"/>
            </w14:solidFill>
          </w14:textFill>
        </w:rPr>
        <w:t>日</w:t>
      </w:r>
    </w:p>
    <w:p>
      <w:pPr>
        <w:widowControl w:val="0"/>
        <w:spacing w:after="0" w:line="240" w:lineRule="auto"/>
        <w:jc w:val="center"/>
        <w:rPr>
          <w:rFonts w:ascii="黑体" w:hAnsi="黑体" w:eastAsia="黑体" w:cs="Times New Roman"/>
          <w:bCs/>
          <w:kern w:val="2"/>
          <w:sz w:val="44"/>
          <w:szCs w:val="44"/>
          <w:lang w:eastAsia="zh-CN" w:bidi="ar-SA"/>
        </w:rPr>
      </w:pPr>
      <w:r>
        <w:rPr>
          <w:rFonts w:hint="eastAsia" w:ascii="黑体" w:hAnsi="黑体" w:eastAsia="黑体" w:cs="Times New Roman"/>
          <w:bCs/>
          <w:kern w:val="2"/>
          <w:sz w:val="44"/>
          <w:szCs w:val="44"/>
          <w:lang w:eastAsia="zh-CN" w:bidi="ar-SA"/>
        </w:rPr>
        <w:t>投标报名函</w:t>
      </w:r>
    </w:p>
    <w:p>
      <w:pPr>
        <w:widowControl w:val="0"/>
        <w:spacing w:after="0" w:line="240" w:lineRule="auto"/>
        <w:jc w:val="both"/>
        <w:rPr>
          <w:rFonts w:ascii="微软雅黑" w:hAnsi="微软雅黑" w:eastAsia="微软雅黑" w:cs="Times New Roman"/>
          <w:b/>
          <w:kern w:val="2"/>
          <w:sz w:val="24"/>
          <w:szCs w:val="24"/>
          <w:lang w:eastAsia="zh-CN" w:bidi="ar-SA"/>
        </w:rPr>
      </w:pPr>
    </w:p>
    <w:p>
      <w:pPr>
        <w:widowControl w:val="0"/>
        <w:spacing w:after="0" w:line="240" w:lineRule="auto"/>
        <w:jc w:val="both"/>
        <w:rPr>
          <w:rFonts w:ascii="微软雅黑" w:hAnsi="微软雅黑" w:eastAsia="微软雅黑" w:cs="Times New Roman"/>
          <w:b/>
          <w:kern w:val="2"/>
          <w:sz w:val="24"/>
          <w:szCs w:val="24"/>
          <w:lang w:eastAsia="zh-CN" w:bidi="ar-SA"/>
        </w:rPr>
      </w:pPr>
      <w:r>
        <w:rPr>
          <w:rFonts w:hint="eastAsia" w:ascii="微软雅黑" w:hAnsi="微软雅黑" w:eastAsia="微软雅黑" w:cs="Times New Roman"/>
          <w:b/>
          <w:kern w:val="2"/>
          <w:sz w:val="24"/>
          <w:szCs w:val="24"/>
          <w:lang w:eastAsia="zh-CN" w:bidi="ar-SA"/>
        </w:rPr>
        <w:t>致：四川天马玻璃有限公司</w:t>
      </w:r>
    </w:p>
    <w:p>
      <w:pPr>
        <w:widowControl w:val="0"/>
        <w:spacing w:after="0" w:line="240" w:lineRule="auto"/>
        <w:ind w:left="622" w:leftChars="228" w:hanging="120" w:hangingChars="5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u w:val="single"/>
          <w:lang w:eastAsia="zh-CN" w:bidi="ar-SA"/>
        </w:rPr>
        <w:t>XXXXXXXXXXXXX</w:t>
      </w:r>
      <w:r>
        <w:rPr>
          <w:rFonts w:hint="eastAsia" w:ascii="微软雅黑" w:hAnsi="微软雅黑" w:eastAsia="微软雅黑" w:cs="Times New Roman"/>
          <w:kern w:val="2"/>
          <w:sz w:val="24"/>
          <w:szCs w:val="24"/>
          <w:lang w:eastAsia="zh-CN" w:bidi="ar-SA"/>
        </w:rPr>
        <w:t xml:space="preserve">公司授权 </w:t>
      </w:r>
      <w:r>
        <w:rPr>
          <w:rFonts w:hint="eastAsia" w:ascii="微软雅黑" w:hAnsi="微软雅黑" w:eastAsia="微软雅黑" w:cs="Times New Roman"/>
          <w:kern w:val="2"/>
          <w:sz w:val="24"/>
          <w:szCs w:val="24"/>
          <w:u w:val="single"/>
          <w:lang w:eastAsia="zh-CN" w:bidi="ar-SA"/>
        </w:rPr>
        <w:t>XXXXX</w:t>
      </w:r>
      <w:r>
        <w:rPr>
          <w:rFonts w:hint="eastAsia" w:ascii="微软雅黑" w:hAnsi="微软雅黑" w:eastAsia="微软雅黑" w:cs="Times New Roman"/>
          <w:kern w:val="2"/>
          <w:sz w:val="24"/>
          <w:szCs w:val="24"/>
          <w:lang w:eastAsia="zh-CN" w:bidi="ar-SA"/>
        </w:rPr>
        <w:t>为全权代表，参加贵方组织的</w:t>
      </w:r>
      <w:r>
        <w:rPr>
          <w:rFonts w:hint="eastAsia" w:ascii="微软雅黑" w:hAnsi="微软雅黑" w:eastAsia="微软雅黑" w:cs="Times New Roman"/>
          <w:kern w:val="2"/>
          <w:sz w:val="24"/>
          <w:szCs w:val="24"/>
          <w:u w:val="single"/>
          <w:lang w:eastAsia="zh-CN" w:bidi="ar-SA"/>
        </w:rPr>
        <w:t xml:space="preserve">      </w:t>
      </w:r>
      <w:r>
        <w:rPr>
          <w:rFonts w:hint="eastAsia" w:ascii="微软雅黑" w:hAnsi="微软雅黑" w:eastAsia="微软雅黑" w:cs="Times New Roman"/>
          <w:kern w:val="2"/>
          <w:sz w:val="24"/>
          <w:szCs w:val="24"/>
          <w:lang w:eastAsia="zh-CN" w:bidi="ar-SA"/>
        </w:rPr>
        <w:t>招标（招标编号：</w:t>
      </w:r>
      <w:r>
        <w:rPr>
          <w:rFonts w:hint="eastAsia" w:ascii="微软雅黑" w:hAnsi="微软雅黑" w:eastAsia="微软雅黑" w:cs="Times New Roman"/>
          <w:kern w:val="2"/>
          <w:sz w:val="24"/>
          <w:szCs w:val="24"/>
          <w:u w:val="single"/>
          <w:lang w:eastAsia="zh-CN" w:bidi="ar-SA"/>
        </w:rPr>
        <w:t xml:space="preserve">           </w:t>
      </w:r>
      <w:r>
        <w:rPr>
          <w:rFonts w:hint="eastAsia" w:ascii="微软雅黑" w:hAnsi="微软雅黑" w:eastAsia="微软雅黑" w:cs="Times New Roman"/>
          <w:kern w:val="2"/>
          <w:sz w:val="24"/>
          <w:szCs w:val="24"/>
          <w:lang w:eastAsia="zh-CN" w:bidi="ar-SA"/>
        </w:rPr>
        <w:t>）有关活动，对标的物进行投标，并承诺遵守和履行以下要求：</w:t>
      </w:r>
    </w:p>
    <w:p>
      <w:pPr>
        <w:widowControl w:val="0"/>
        <w:spacing w:after="0" w:line="240" w:lineRule="auto"/>
        <w:ind w:left="731" w:leftChars="114" w:hanging="480" w:hangingChars="2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一、我方已完全熟知和理解贵方招标文件中的招标须知、标的物质量标准和要求，我方将完全按照招标文件的规定履行相关责任和义务。</w:t>
      </w:r>
    </w:p>
    <w:p>
      <w:pPr>
        <w:widowControl w:val="0"/>
        <w:spacing w:after="0" w:line="240" w:lineRule="auto"/>
        <w:ind w:left="731" w:leftChars="114" w:hanging="480" w:hangingChars="2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二、我方同意提供贵方要求的与投标有关的一切数据或资料，并承诺提供的资料全部是真实有效的，若提供虚假证明资料，我方接受贵方进行以下处理：</w:t>
      </w:r>
    </w:p>
    <w:p>
      <w:pPr>
        <w:widowControl w:val="0"/>
        <w:spacing w:after="0" w:line="240" w:lineRule="auto"/>
        <w:ind w:firstLine="720" w:firstLineChars="3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1、报行政主管部门进行处罚（含通报和市场禁入）；</w:t>
      </w:r>
    </w:p>
    <w:p>
      <w:pPr>
        <w:widowControl w:val="0"/>
        <w:spacing w:after="0" w:line="240" w:lineRule="auto"/>
        <w:ind w:left="125" w:leftChars="57" w:firstLine="600" w:firstLineChars="25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2、没收全部投标保证金，并赔偿贵方的经济损失。</w:t>
      </w:r>
    </w:p>
    <w:p>
      <w:pPr>
        <w:widowControl w:val="0"/>
        <w:spacing w:after="0" w:line="240" w:lineRule="auto"/>
        <w:ind w:left="731" w:leftChars="114" w:hanging="480" w:hangingChars="2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三、我方完全了解和接受贵方的招标程序。</w:t>
      </w:r>
    </w:p>
    <w:p>
      <w:pPr>
        <w:widowControl w:val="0"/>
        <w:spacing w:after="0" w:line="240" w:lineRule="auto"/>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四、我方理解贵方有权对未中标单位不做任何原因解释。</w:t>
      </w: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投标方公司名称  （公章）：</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投标方法定代表人（签字）：</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u w:val="single"/>
          <w:lang w:eastAsia="zh-CN" w:bidi="ar-SA"/>
        </w:rPr>
      </w:pPr>
      <w:r>
        <w:rPr>
          <w:rFonts w:hint="eastAsia" w:ascii="微软雅黑" w:hAnsi="微软雅黑" w:eastAsia="微软雅黑" w:cs="Times New Roman"/>
          <w:kern w:val="2"/>
          <w:sz w:val="24"/>
          <w:szCs w:val="24"/>
          <w:lang w:eastAsia="zh-CN" w:bidi="ar-SA"/>
        </w:rPr>
        <w:t>授权委托代理人  （签字）：</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u w:val="single"/>
          <w:lang w:eastAsia="zh-CN" w:bidi="ar-SA"/>
        </w:rPr>
      </w:pPr>
      <w:r>
        <w:rPr>
          <w:rFonts w:hint="eastAsia" w:ascii="微软雅黑" w:hAnsi="微软雅黑" w:eastAsia="微软雅黑" w:cs="Times New Roman"/>
          <w:kern w:val="2"/>
          <w:sz w:val="24"/>
          <w:szCs w:val="24"/>
          <w:lang w:eastAsia="zh-CN" w:bidi="ar-SA"/>
        </w:rPr>
        <w:t>职                    务：</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u w:val="single"/>
          <w:lang w:eastAsia="zh-CN" w:bidi="ar-SA"/>
        </w:rPr>
      </w:pPr>
      <w:r>
        <w:rPr>
          <w:rFonts w:hint="eastAsia" w:ascii="微软雅黑" w:hAnsi="微软雅黑" w:eastAsia="微软雅黑" w:cs="Times New Roman"/>
          <w:kern w:val="2"/>
          <w:sz w:val="24"/>
          <w:szCs w:val="24"/>
          <w:lang w:eastAsia="zh-CN" w:bidi="ar-SA"/>
        </w:rPr>
        <w:t>电                    话：</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邮          箱        号：</w:t>
      </w:r>
      <w:r>
        <w:rPr>
          <w:rFonts w:hint="eastAsia" w:ascii="微软雅黑" w:hAnsi="微软雅黑" w:eastAsia="微软雅黑" w:cs="Times New Roman"/>
          <w:kern w:val="2"/>
          <w:sz w:val="24"/>
          <w:szCs w:val="24"/>
          <w:u w:val="single"/>
          <w:lang w:eastAsia="zh-CN" w:bidi="ar-SA"/>
        </w:rPr>
        <w:t>XXXXXX</w:t>
      </w:r>
    </w:p>
    <w:p>
      <w:pPr>
        <w:widowControl w:val="0"/>
        <w:spacing w:after="0" w:line="240" w:lineRule="auto"/>
        <w:ind w:firstLine="240" w:firstLineChars="100"/>
        <w:jc w:val="both"/>
        <w:rPr>
          <w:rFonts w:ascii="微软雅黑" w:hAnsi="微软雅黑" w:eastAsia="微软雅黑" w:cs="Times New Roman"/>
          <w:kern w:val="2"/>
          <w:sz w:val="24"/>
          <w:szCs w:val="24"/>
          <w:lang w:eastAsia="zh-CN" w:bidi="ar-SA"/>
        </w:rPr>
      </w:pPr>
      <w:r>
        <w:rPr>
          <w:rFonts w:hint="eastAsia" w:ascii="微软雅黑" w:hAnsi="微软雅黑" w:eastAsia="微软雅黑" w:cs="Times New Roman"/>
          <w:kern w:val="2"/>
          <w:sz w:val="24"/>
          <w:szCs w:val="24"/>
          <w:lang w:eastAsia="zh-CN" w:bidi="ar-SA"/>
        </w:rPr>
        <w:t>日                    期：     年    月    日</w:t>
      </w:r>
    </w:p>
    <w:p>
      <w:pPr>
        <w:rPr>
          <w:lang w:eastAsia="zh-CN"/>
        </w:rPr>
      </w:pPr>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altName w:val="微软雅黑"/>
    <w:panose1 w:val="02010800040101010101"/>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7A5B03"/>
    <w:multiLevelType w:val="multilevel"/>
    <w:tmpl w:val="0C7A5B03"/>
    <w:lvl w:ilvl="0" w:tentative="0">
      <w:start w:val="1"/>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9A47625"/>
    <w:multiLevelType w:val="multilevel"/>
    <w:tmpl w:val="39A47625"/>
    <w:lvl w:ilvl="0" w:tentative="0">
      <w:start w:val="1"/>
      <w:numFmt w:val="japaneseCounting"/>
      <w:lvlText w:val="%1、"/>
      <w:lvlJc w:val="left"/>
      <w:pPr>
        <w:ind w:left="720" w:hanging="720"/>
      </w:pPr>
      <w:rPr>
        <w:rFonts w:hint="eastAsia" w:ascii="宋体" w:hAnsi="宋体" w:eastAsia="宋体" w:cs="Times New Roman"/>
        <w:color w:val="auto"/>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153606"/>
    <w:multiLevelType w:val="multilevel"/>
    <w:tmpl w:val="52153606"/>
    <w:lvl w:ilvl="0" w:tentative="0">
      <w:start w:val="1"/>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MjUzYzAxNmM1ZGJlMWQ1ZjcxMzkyM2YzODYwMzEifQ=="/>
  </w:docVars>
  <w:rsids>
    <w:rsidRoot w:val="00D970AF"/>
    <w:rsid w:val="00022A17"/>
    <w:rsid w:val="00042925"/>
    <w:rsid w:val="00210E17"/>
    <w:rsid w:val="003451DE"/>
    <w:rsid w:val="00476534"/>
    <w:rsid w:val="004D35AF"/>
    <w:rsid w:val="00686BEA"/>
    <w:rsid w:val="00793C7D"/>
    <w:rsid w:val="007A7727"/>
    <w:rsid w:val="008464F3"/>
    <w:rsid w:val="008B05C3"/>
    <w:rsid w:val="00A731DC"/>
    <w:rsid w:val="00C50A9B"/>
    <w:rsid w:val="00D065C8"/>
    <w:rsid w:val="00D970AF"/>
    <w:rsid w:val="00DC0C5F"/>
    <w:rsid w:val="00DD24E7"/>
    <w:rsid w:val="00DD58C8"/>
    <w:rsid w:val="00DF7A62"/>
    <w:rsid w:val="00F90BCD"/>
    <w:rsid w:val="051536B5"/>
    <w:rsid w:val="09C0632E"/>
    <w:rsid w:val="112C24FB"/>
    <w:rsid w:val="12C9423F"/>
    <w:rsid w:val="1517701E"/>
    <w:rsid w:val="256E0F20"/>
    <w:rsid w:val="27514612"/>
    <w:rsid w:val="2F863CD5"/>
    <w:rsid w:val="34F63037"/>
    <w:rsid w:val="3AF51474"/>
    <w:rsid w:val="495E2B81"/>
    <w:rsid w:val="52771DD4"/>
    <w:rsid w:val="528C1F7A"/>
    <w:rsid w:val="5690791D"/>
    <w:rsid w:val="67B35CFF"/>
    <w:rsid w:val="7C743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200" w:line="276" w:lineRule="auto"/>
    </w:pPr>
    <w:rPr>
      <w:rFonts w:asciiTheme="minorHAnsi" w:hAnsiTheme="minorHAnsi" w:eastAsiaTheme="minorEastAsia" w:cstheme="minorBidi"/>
      <w:kern w:val="0"/>
      <w:sz w:val="22"/>
      <w:szCs w:val="22"/>
      <w:lang w:val="en-US" w:eastAsia="en-US" w:bidi="en-US"/>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8"/>
    <w:autoRedefine/>
    <w:semiHidden/>
    <w:unhideWhenUsed/>
    <w:qFormat/>
    <w:uiPriority w:val="99"/>
    <w:pPr>
      <w:widowControl w:val="0"/>
      <w:spacing w:after="0" w:line="240" w:lineRule="auto"/>
      <w:jc w:val="both"/>
    </w:pPr>
    <w:rPr>
      <w:rFonts w:ascii="宋体" w:hAnsi="Courier New"/>
      <w:kern w:val="2"/>
      <w:sz w:val="21"/>
      <w:lang w:eastAsia="zh-CN" w:bidi="ar-SA"/>
    </w:rPr>
  </w:style>
  <w:style w:type="paragraph" w:styleId="3">
    <w:name w:val="Normal (Web)"/>
    <w:basedOn w:val="1"/>
    <w:autoRedefine/>
    <w:semiHidden/>
    <w:unhideWhenUsed/>
    <w:qFormat/>
    <w:uiPriority w:val="0"/>
    <w:pPr>
      <w:widowControl w:val="0"/>
      <w:spacing w:before="100" w:beforeAutospacing="1" w:after="100" w:afterAutospacing="1" w:line="240" w:lineRule="auto"/>
    </w:pPr>
    <w:rPr>
      <w:rFonts w:ascii="Calibri" w:hAnsi="Calibri" w:eastAsia="宋体" w:cs="Times New Roman"/>
      <w:sz w:val="24"/>
      <w:lang w:eastAsia="zh-CN" w:bidi="ar-SA"/>
    </w:rPr>
  </w:style>
  <w:style w:type="table" w:styleId="5">
    <w:name w:val="Table Grid"/>
    <w:basedOn w:val="4"/>
    <w:autoRedefine/>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autoRedefine/>
    <w:semiHidden/>
    <w:unhideWhenUsed/>
    <w:qFormat/>
    <w:uiPriority w:val="99"/>
    <w:rPr>
      <w:color w:val="0000FF"/>
      <w:u w:val="single"/>
    </w:rPr>
  </w:style>
  <w:style w:type="character" w:customStyle="1" w:styleId="8">
    <w:name w:val="纯文本 Char"/>
    <w:basedOn w:val="6"/>
    <w:link w:val="2"/>
    <w:autoRedefine/>
    <w:semiHidden/>
    <w:qFormat/>
    <w:uiPriority w:val="99"/>
    <w:rPr>
      <w:rFonts w:ascii="宋体" w:hAnsi="Courier New"/>
    </w:rPr>
  </w:style>
  <w:style w:type="paragraph" w:styleId="9">
    <w:name w:val="List Paragraph"/>
    <w:basedOn w:val="1"/>
    <w:autoRedefine/>
    <w:qFormat/>
    <w:uiPriority w:val="34"/>
    <w:pPr>
      <w:widowControl w:val="0"/>
      <w:spacing w:after="0" w:line="240" w:lineRule="auto"/>
      <w:ind w:firstLine="420" w:firstLineChars="200"/>
      <w:jc w:val="both"/>
    </w:pPr>
    <w:rPr>
      <w:kern w:val="2"/>
      <w:sz w:val="21"/>
      <w:lang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493</Words>
  <Characters>2815</Characters>
  <Lines>23</Lines>
  <Paragraphs>6</Paragraphs>
  <TotalTime>88</TotalTime>
  <ScaleCrop>false</ScaleCrop>
  <LinksUpToDate>false</LinksUpToDate>
  <CharactersWithSpaces>3302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2022-10-18T01:58:00Z</dcterms:created>
  <dc:creator>xbany</dc:creator>
  <cp:lastModifiedBy>Madison.</cp:lastModifiedBy>
  <dcterms:modified xsi:type="dcterms:W3CDTF">2024-02-05T07:49:19Z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50FDB07AB4EB4BDD9CFE7424E56F2EB9_13</vt:lpwstr>
  </property>
</Properties>
</file>